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B317B" w14:textId="42EB9519" w:rsidR="00E86E52" w:rsidRDefault="00E86E52" w:rsidP="00E86E52">
      <w:pPr>
        <w:tabs>
          <w:tab w:val="left" w:pos="2923"/>
        </w:tabs>
        <w:spacing w:before="1600"/>
      </w:pPr>
    </w:p>
    <w:p w14:paraId="76ABC574" w14:textId="49065355" w:rsidR="00FC01EC" w:rsidRPr="00706221" w:rsidRDefault="00FC01EC" w:rsidP="30BFEB9E">
      <w:pPr>
        <w:tabs>
          <w:tab w:val="left" w:pos="2923"/>
        </w:tabs>
        <w:spacing w:after="200" w:line="360" w:lineRule="auto"/>
        <w:rPr>
          <w:rFonts w:asciiTheme="minorHAnsi" w:hAnsiTheme="minorHAnsi"/>
          <w:b/>
          <w:bCs/>
          <w:sz w:val="28"/>
          <w:szCs w:val="28"/>
        </w:rPr>
      </w:pPr>
      <w:r w:rsidRPr="30BFEB9E">
        <w:rPr>
          <w:rFonts w:asciiTheme="minorHAnsi" w:hAnsiTheme="minorHAnsi"/>
          <w:b/>
          <w:bCs/>
          <w:sz w:val="28"/>
          <w:szCs w:val="28"/>
        </w:rPr>
        <w:t xml:space="preserve">7 </w:t>
      </w:r>
      <w:r w:rsidR="00D31DC0" w:rsidRPr="30BFEB9E">
        <w:rPr>
          <w:rFonts w:asciiTheme="minorHAnsi" w:hAnsiTheme="minorHAnsi"/>
          <w:b/>
          <w:bCs/>
          <w:sz w:val="28"/>
          <w:szCs w:val="28"/>
        </w:rPr>
        <w:t>w</w:t>
      </w:r>
      <w:r w:rsidRPr="30BFEB9E">
        <w:rPr>
          <w:rFonts w:asciiTheme="minorHAnsi" w:hAnsiTheme="minorHAnsi"/>
          <w:b/>
          <w:bCs/>
          <w:sz w:val="28"/>
          <w:szCs w:val="28"/>
        </w:rPr>
        <w:t xml:space="preserve">ays to </w:t>
      </w:r>
      <w:r w:rsidR="00D31DC0" w:rsidRPr="30BFEB9E">
        <w:rPr>
          <w:rFonts w:asciiTheme="minorHAnsi" w:hAnsiTheme="minorHAnsi"/>
          <w:b/>
          <w:bCs/>
          <w:sz w:val="28"/>
          <w:szCs w:val="28"/>
        </w:rPr>
        <w:t>s</w:t>
      </w:r>
      <w:r w:rsidRPr="30BFEB9E">
        <w:rPr>
          <w:rFonts w:asciiTheme="minorHAnsi" w:hAnsiTheme="minorHAnsi"/>
          <w:b/>
          <w:bCs/>
          <w:sz w:val="28"/>
          <w:szCs w:val="28"/>
        </w:rPr>
        <w:t xml:space="preserve">trengthen </w:t>
      </w:r>
      <w:r w:rsidR="00D31DC0" w:rsidRPr="30BFEB9E">
        <w:rPr>
          <w:rFonts w:asciiTheme="minorHAnsi" w:hAnsiTheme="minorHAnsi"/>
          <w:b/>
          <w:bCs/>
          <w:sz w:val="28"/>
          <w:szCs w:val="28"/>
        </w:rPr>
        <w:t>y</w:t>
      </w:r>
      <w:r w:rsidRPr="30BFEB9E">
        <w:rPr>
          <w:rFonts w:asciiTheme="minorHAnsi" w:hAnsiTheme="minorHAnsi"/>
          <w:b/>
          <w:bCs/>
          <w:sz w:val="28"/>
          <w:szCs w:val="28"/>
        </w:rPr>
        <w:t xml:space="preserve">our </w:t>
      </w:r>
      <w:r w:rsidR="00D31DC0" w:rsidRPr="30BFEB9E">
        <w:rPr>
          <w:rFonts w:asciiTheme="minorHAnsi" w:hAnsiTheme="minorHAnsi"/>
          <w:b/>
          <w:bCs/>
          <w:sz w:val="28"/>
          <w:szCs w:val="28"/>
        </w:rPr>
        <w:t>g</w:t>
      </w:r>
      <w:r w:rsidRPr="30BFEB9E">
        <w:rPr>
          <w:rFonts w:asciiTheme="minorHAnsi" w:hAnsiTheme="minorHAnsi"/>
          <w:b/>
          <w:bCs/>
          <w:sz w:val="28"/>
          <w:szCs w:val="28"/>
        </w:rPr>
        <w:t xml:space="preserve">rassweed </w:t>
      </w:r>
      <w:r w:rsidR="00C876E5">
        <w:rPr>
          <w:rFonts w:asciiTheme="minorHAnsi" w:hAnsiTheme="minorHAnsi"/>
          <w:b/>
          <w:bCs/>
          <w:sz w:val="28"/>
          <w:szCs w:val="28"/>
        </w:rPr>
        <w:t>control</w:t>
      </w:r>
      <w:r w:rsidRPr="30BFEB9E">
        <w:rPr>
          <w:rFonts w:asciiTheme="minorHAnsi" w:hAnsiTheme="minorHAnsi"/>
          <w:b/>
          <w:bCs/>
          <w:sz w:val="28"/>
          <w:szCs w:val="28"/>
        </w:rPr>
        <w:t xml:space="preserve"> </w:t>
      </w:r>
      <w:r w:rsidR="00D31DC0" w:rsidRPr="30BFEB9E">
        <w:rPr>
          <w:rFonts w:asciiTheme="minorHAnsi" w:hAnsiTheme="minorHAnsi"/>
          <w:b/>
          <w:bCs/>
          <w:sz w:val="28"/>
          <w:szCs w:val="28"/>
        </w:rPr>
        <w:t>t</w:t>
      </w:r>
      <w:r w:rsidRPr="30BFEB9E">
        <w:rPr>
          <w:rFonts w:asciiTheme="minorHAnsi" w:hAnsiTheme="minorHAnsi"/>
          <w:b/>
          <w:bCs/>
          <w:sz w:val="28"/>
          <w:szCs w:val="28"/>
        </w:rPr>
        <w:t xml:space="preserve">his </w:t>
      </w:r>
      <w:r w:rsidR="00D31DC0" w:rsidRPr="30BFEB9E">
        <w:rPr>
          <w:rFonts w:asciiTheme="minorHAnsi" w:hAnsiTheme="minorHAnsi"/>
          <w:b/>
          <w:bCs/>
          <w:sz w:val="28"/>
          <w:szCs w:val="28"/>
        </w:rPr>
        <w:t>a</w:t>
      </w:r>
      <w:r w:rsidRPr="30BFEB9E">
        <w:rPr>
          <w:rFonts w:asciiTheme="minorHAnsi" w:hAnsiTheme="minorHAnsi"/>
          <w:b/>
          <w:bCs/>
          <w:sz w:val="28"/>
          <w:szCs w:val="28"/>
        </w:rPr>
        <w:t>utumn</w:t>
      </w:r>
    </w:p>
    <w:p w14:paraId="68343DEA" w14:textId="2E907A0A" w:rsidR="007037B9" w:rsidRPr="002E4FB0" w:rsidRDefault="007037B9" w:rsidP="19D588A4">
      <w:pPr>
        <w:tabs>
          <w:tab w:val="left" w:pos="2923"/>
        </w:tabs>
        <w:spacing w:after="200" w:line="360" w:lineRule="auto"/>
        <w:rPr>
          <w:rFonts w:asciiTheme="minorHAnsi" w:hAnsiTheme="minorHAnsi"/>
          <w:i/>
          <w:iCs/>
          <w:sz w:val="24"/>
          <w:szCs w:val="24"/>
        </w:rPr>
      </w:pPr>
      <w:r w:rsidRPr="002E4FB0">
        <w:rPr>
          <w:rFonts w:asciiTheme="minorHAnsi" w:hAnsiTheme="minorHAnsi"/>
          <w:i/>
          <w:iCs/>
          <w:sz w:val="24"/>
          <w:szCs w:val="24"/>
        </w:rPr>
        <w:t>With autumn fast approaching, attention is turning to winter wheat drilling and how to achieve the best possible grassweed control to get crops off to a strong start.</w:t>
      </w:r>
    </w:p>
    <w:p w14:paraId="5F11EA77" w14:textId="5B75AC3E" w:rsidR="00FC01EC" w:rsidRPr="002E4FB0" w:rsidRDefault="00FC01EC" w:rsidP="19D588A4">
      <w:pPr>
        <w:tabs>
          <w:tab w:val="left" w:pos="2923"/>
        </w:tabs>
        <w:spacing w:after="200" w:line="360" w:lineRule="auto"/>
        <w:rPr>
          <w:rFonts w:asciiTheme="minorHAnsi" w:hAnsiTheme="minorHAnsi"/>
          <w:i/>
          <w:iCs/>
          <w:sz w:val="24"/>
          <w:szCs w:val="24"/>
        </w:rPr>
      </w:pPr>
      <w:r w:rsidRPr="002E4FB0">
        <w:rPr>
          <w:rFonts w:asciiTheme="minorHAnsi" w:hAnsiTheme="minorHAnsi"/>
          <w:i/>
          <w:iCs/>
          <w:sz w:val="24"/>
          <w:szCs w:val="24"/>
        </w:rPr>
        <w:t xml:space="preserve">Black-grass and Italian ryegrass remain two of the most damaging threats to UK arable </w:t>
      </w:r>
      <w:r w:rsidR="07BDDE9E" w:rsidRPr="002E4FB0">
        <w:rPr>
          <w:rFonts w:asciiTheme="minorHAnsi" w:hAnsiTheme="minorHAnsi"/>
          <w:i/>
          <w:iCs/>
          <w:sz w:val="24"/>
          <w:szCs w:val="24"/>
        </w:rPr>
        <w:t xml:space="preserve">production. </w:t>
      </w:r>
      <w:r w:rsidR="00030C82" w:rsidRPr="002E4FB0">
        <w:rPr>
          <w:rFonts w:asciiTheme="minorHAnsi" w:hAnsiTheme="minorHAnsi"/>
          <w:i/>
          <w:iCs/>
          <w:sz w:val="24"/>
          <w:szCs w:val="24"/>
        </w:rPr>
        <w:t>Even</w:t>
      </w:r>
      <w:r w:rsidR="07BDDE9E" w:rsidRPr="002E4FB0">
        <w:rPr>
          <w:rFonts w:asciiTheme="minorHAnsi" w:hAnsiTheme="minorHAnsi"/>
          <w:i/>
          <w:iCs/>
          <w:sz w:val="24"/>
          <w:szCs w:val="24"/>
        </w:rPr>
        <w:t xml:space="preserve"> low populations can escalate rapidly</w:t>
      </w:r>
      <w:r w:rsidR="00030C82" w:rsidRPr="002E4FB0">
        <w:rPr>
          <w:rFonts w:asciiTheme="minorHAnsi" w:hAnsiTheme="minorHAnsi"/>
          <w:i/>
          <w:iCs/>
          <w:sz w:val="24"/>
          <w:szCs w:val="24"/>
        </w:rPr>
        <w:t>, with</w:t>
      </w:r>
      <w:r w:rsidR="07BDDE9E" w:rsidRPr="002E4FB0">
        <w:rPr>
          <w:rFonts w:asciiTheme="minorHAnsi" w:hAnsiTheme="minorHAnsi"/>
          <w:i/>
          <w:iCs/>
          <w:sz w:val="24"/>
          <w:szCs w:val="24"/>
        </w:rPr>
        <w:t xml:space="preserve"> </w:t>
      </w:r>
      <w:r w:rsidR="00030C82" w:rsidRPr="002E4FB0">
        <w:rPr>
          <w:rFonts w:asciiTheme="minorHAnsi" w:hAnsiTheme="minorHAnsi"/>
          <w:i/>
          <w:iCs/>
          <w:sz w:val="24"/>
          <w:szCs w:val="24"/>
        </w:rPr>
        <w:t xml:space="preserve">just </w:t>
      </w:r>
      <w:r w:rsidR="07BDDE9E" w:rsidRPr="002E4FB0">
        <w:rPr>
          <w:rFonts w:asciiTheme="minorHAnsi" w:hAnsiTheme="minorHAnsi"/>
          <w:i/>
          <w:iCs/>
          <w:sz w:val="24"/>
          <w:szCs w:val="24"/>
        </w:rPr>
        <w:t xml:space="preserve">one plant per square metre </w:t>
      </w:r>
      <w:r w:rsidR="00030C82" w:rsidRPr="002E4FB0">
        <w:rPr>
          <w:rFonts w:asciiTheme="minorHAnsi" w:hAnsiTheme="minorHAnsi"/>
          <w:i/>
          <w:iCs/>
          <w:sz w:val="24"/>
          <w:szCs w:val="24"/>
        </w:rPr>
        <w:t>producing</w:t>
      </w:r>
      <w:r w:rsidR="07BDDE9E" w:rsidRPr="002E4FB0">
        <w:rPr>
          <w:rFonts w:asciiTheme="minorHAnsi" w:hAnsiTheme="minorHAnsi"/>
          <w:i/>
          <w:iCs/>
          <w:sz w:val="24"/>
          <w:szCs w:val="24"/>
        </w:rPr>
        <w:t xml:space="preserve"> 10 heads</w:t>
      </w:r>
      <w:r w:rsidR="00030C82" w:rsidRPr="002E4FB0">
        <w:rPr>
          <w:rFonts w:asciiTheme="minorHAnsi" w:hAnsiTheme="minorHAnsi"/>
          <w:i/>
          <w:iCs/>
          <w:sz w:val="24"/>
          <w:szCs w:val="24"/>
        </w:rPr>
        <w:t xml:space="preserve">, each carrying </w:t>
      </w:r>
      <w:r w:rsidR="07BDDE9E" w:rsidRPr="002E4FB0">
        <w:rPr>
          <w:rFonts w:asciiTheme="minorHAnsi" w:hAnsiTheme="minorHAnsi"/>
          <w:i/>
          <w:iCs/>
          <w:sz w:val="24"/>
          <w:szCs w:val="24"/>
        </w:rPr>
        <w:t>around 1,000 seeds</w:t>
      </w:r>
      <w:r w:rsidR="00030C82" w:rsidRPr="002E4FB0">
        <w:rPr>
          <w:rFonts w:asciiTheme="minorHAnsi" w:hAnsiTheme="minorHAnsi"/>
          <w:i/>
          <w:iCs/>
          <w:sz w:val="24"/>
          <w:szCs w:val="24"/>
        </w:rPr>
        <w:t xml:space="preserve">, </w:t>
      </w:r>
      <w:r w:rsidR="07BDDE9E" w:rsidRPr="002E4FB0">
        <w:rPr>
          <w:rFonts w:asciiTheme="minorHAnsi" w:hAnsiTheme="minorHAnsi"/>
          <w:i/>
          <w:iCs/>
          <w:sz w:val="24"/>
          <w:szCs w:val="24"/>
        </w:rPr>
        <w:t xml:space="preserve">adding </w:t>
      </w:r>
      <w:r w:rsidR="00030C82" w:rsidRPr="002E4FB0">
        <w:rPr>
          <w:rFonts w:asciiTheme="minorHAnsi" w:hAnsiTheme="minorHAnsi"/>
          <w:i/>
          <w:iCs/>
          <w:sz w:val="24"/>
          <w:szCs w:val="24"/>
        </w:rPr>
        <w:t xml:space="preserve">up to </w:t>
      </w:r>
      <w:r w:rsidR="07BDDE9E" w:rsidRPr="002E4FB0">
        <w:rPr>
          <w:rFonts w:asciiTheme="minorHAnsi" w:hAnsiTheme="minorHAnsi"/>
          <w:i/>
          <w:iCs/>
          <w:sz w:val="24"/>
          <w:szCs w:val="24"/>
        </w:rPr>
        <w:t>six million seeds per hectare to the seedbank.</w:t>
      </w:r>
    </w:p>
    <w:p w14:paraId="56903BE9" w14:textId="3DE65253" w:rsidR="007037B9" w:rsidRPr="002E4FB0" w:rsidRDefault="007037B9" w:rsidP="19D588A4">
      <w:pPr>
        <w:tabs>
          <w:tab w:val="left" w:pos="2923"/>
        </w:tabs>
        <w:spacing w:after="200" w:line="360" w:lineRule="auto"/>
        <w:rPr>
          <w:rFonts w:asciiTheme="minorHAnsi" w:hAnsiTheme="minorHAnsi"/>
          <w:i/>
          <w:iCs/>
          <w:sz w:val="24"/>
          <w:szCs w:val="24"/>
        </w:rPr>
      </w:pPr>
      <w:r w:rsidRPr="002E4FB0">
        <w:rPr>
          <w:rFonts w:asciiTheme="minorHAnsi" w:hAnsiTheme="minorHAnsi"/>
          <w:i/>
          <w:iCs/>
          <w:sz w:val="24"/>
          <w:szCs w:val="24"/>
        </w:rPr>
        <w:t xml:space="preserve">Drawing on his extensive </w:t>
      </w:r>
      <w:r w:rsidR="00030C82" w:rsidRPr="002E4FB0">
        <w:rPr>
          <w:rFonts w:asciiTheme="minorHAnsi" w:hAnsiTheme="minorHAnsi"/>
          <w:i/>
          <w:iCs/>
          <w:sz w:val="24"/>
          <w:szCs w:val="24"/>
        </w:rPr>
        <w:t>experience</w:t>
      </w:r>
      <w:r w:rsidRPr="002E4FB0">
        <w:rPr>
          <w:rFonts w:asciiTheme="minorHAnsi" w:hAnsiTheme="minorHAnsi"/>
          <w:i/>
          <w:iCs/>
          <w:sz w:val="24"/>
          <w:szCs w:val="24"/>
        </w:rPr>
        <w:t>, technical expert Stuart Kevis (BASF) shares his IPM Game Plan to</w:t>
      </w:r>
      <w:r w:rsidR="002E4FB0" w:rsidRPr="002E4FB0">
        <w:rPr>
          <w:rFonts w:asciiTheme="minorHAnsi" w:hAnsiTheme="minorHAnsi"/>
          <w:i/>
          <w:iCs/>
          <w:sz w:val="24"/>
          <w:szCs w:val="24"/>
        </w:rPr>
        <w:t xml:space="preserve"> reduce grassweed pressure,</w:t>
      </w:r>
      <w:r w:rsidRPr="002E4FB0">
        <w:rPr>
          <w:rFonts w:asciiTheme="minorHAnsi" w:hAnsiTheme="minorHAnsi"/>
          <w:i/>
          <w:iCs/>
          <w:sz w:val="24"/>
          <w:szCs w:val="24"/>
        </w:rPr>
        <w:t xml:space="preserve"> safeguard yields and protect cropping options for the future.</w:t>
      </w:r>
    </w:p>
    <w:p w14:paraId="08760C55" w14:textId="3700E454" w:rsidR="5CACB6F2" w:rsidRDefault="5CACB6F2" w:rsidP="19D588A4">
      <w:pPr>
        <w:tabs>
          <w:tab w:val="left" w:pos="2923"/>
        </w:tabs>
        <w:spacing w:after="200" w:line="360" w:lineRule="auto"/>
        <w:rPr>
          <w:rFonts w:asciiTheme="minorHAnsi" w:hAnsiTheme="minorHAnsi"/>
          <w:sz w:val="24"/>
          <w:szCs w:val="24"/>
        </w:rPr>
      </w:pPr>
      <w:r w:rsidRPr="19D588A4">
        <w:rPr>
          <w:rFonts w:asciiTheme="minorHAnsi" w:hAnsiTheme="minorHAnsi"/>
          <w:sz w:val="24"/>
          <w:szCs w:val="24"/>
        </w:rPr>
        <w:t>1. Enhance soil health</w:t>
      </w:r>
    </w:p>
    <w:p w14:paraId="11994F43" w14:textId="7DC2A34A" w:rsidR="5CACB6F2" w:rsidRDefault="5CACB6F2" w:rsidP="19D588A4">
      <w:pPr>
        <w:tabs>
          <w:tab w:val="left" w:pos="2923"/>
        </w:tabs>
        <w:spacing w:after="200" w:line="360" w:lineRule="auto"/>
        <w:rPr>
          <w:rFonts w:asciiTheme="minorHAnsi" w:hAnsiTheme="minorHAnsi"/>
          <w:sz w:val="24"/>
          <w:szCs w:val="24"/>
        </w:rPr>
      </w:pPr>
      <w:r w:rsidRPr="19D588A4">
        <w:rPr>
          <w:rFonts w:asciiTheme="minorHAnsi" w:hAnsiTheme="minorHAnsi"/>
          <w:sz w:val="24"/>
          <w:szCs w:val="24"/>
        </w:rPr>
        <w:t>Black-grass thrives in cold, wet, poorly structured soils. Improving drainage, reducing compaction and addressing pH or nutrient imbalances all create conditions that favour crop growth over weeds. Organic amendments can enhance soil structure and water movement, while targeted fertiliser placement at drilling promotes rapid crop establishment and improved competitiveness. Cover crops can also help build soil resilience and reduce black-grass pressure across the rotation.</w:t>
      </w:r>
    </w:p>
    <w:p w14:paraId="345370C0" w14:textId="59571DCF" w:rsidR="5CACB6F2" w:rsidRDefault="5CACB6F2" w:rsidP="19D588A4">
      <w:pPr>
        <w:tabs>
          <w:tab w:val="left" w:pos="2923"/>
        </w:tabs>
        <w:spacing w:after="200" w:line="360" w:lineRule="auto"/>
        <w:rPr>
          <w:rFonts w:asciiTheme="minorHAnsi" w:hAnsiTheme="minorHAnsi"/>
          <w:sz w:val="24"/>
          <w:szCs w:val="24"/>
        </w:rPr>
      </w:pPr>
      <w:r w:rsidRPr="19D588A4">
        <w:rPr>
          <w:rFonts w:asciiTheme="minorHAnsi" w:hAnsiTheme="minorHAnsi"/>
          <w:sz w:val="24"/>
          <w:szCs w:val="24"/>
        </w:rPr>
        <w:t>2. Reset seedbanks with ploughing</w:t>
      </w:r>
    </w:p>
    <w:p w14:paraId="2EC42036" w14:textId="299E1319" w:rsidR="5CACB6F2" w:rsidRDefault="5CACB6F2" w:rsidP="19D588A4">
      <w:pPr>
        <w:tabs>
          <w:tab w:val="left" w:pos="2923"/>
        </w:tabs>
        <w:spacing w:after="200" w:line="360" w:lineRule="auto"/>
        <w:rPr>
          <w:rFonts w:asciiTheme="minorHAnsi" w:hAnsiTheme="minorHAnsi"/>
          <w:sz w:val="24"/>
          <w:szCs w:val="24"/>
        </w:rPr>
      </w:pPr>
      <w:r w:rsidRPr="19D588A4">
        <w:rPr>
          <w:rFonts w:asciiTheme="minorHAnsi" w:hAnsiTheme="minorHAnsi"/>
          <w:sz w:val="24"/>
          <w:szCs w:val="24"/>
        </w:rPr>
        <w:t>A well-executed ploughing operation can dramatically reduce surface seed populations by burying the majority of fresh seed to depths from which it cannot germinate. Rotational ploughing, carried out one in every five years, is especially effective against short-lived seeds such as black-grass. For long-term success, ensure inversion is complete and keep subsequent cultivations shallow.</w:t>
      </w:r>
    </w:p>
    <w:p w14:paraId="138F01BF" w14:textId="1E3F4F50" w:rsidR="5CA780E1" w:rsidRDefault="5CA780E1" w:rsidP="19D588A4">
      <w:pPr>
        <w:tabs>
          <w:tab w:val="left" w:pos="2923"/>
        </w:tabs>
        <w:spacing w:after="200" w:line="360" w:lineRule="auto"/>
        <w:rPr>
          <w:rFonts w:asciiTheme="minorHAnsi" w:hAnsiTheme="minorHAnsi"/>
          <w:sz w:val="24"/>
          <w:szCs w:val="24"/>
        </w:rPr>
      </w:pPr>
      <w:r w:rsidRPr="19D588A4">
        <w:rPr>
          <w:rFonts w:asciiTheme="minorHAnsi" w:hAnsiTheme="minorHAnsi"/>
          <w:sz w:val="24"/>
          <w:szCs w:val="24"/>
        </w:rPr>
        <w:lastRenderedPageBreak/>
        <w:t>3. Delay drilling to reduce pressure</w:t>
      </w:r>
    </w:p>
    <w:p w14:paraId="08D7105B" w14:textId="70C88293" w:rsidR="5CA780E1" w:rsidRDefault="5CA780E1" w:rsidP="19D588A4">
      <w:pPr>
        <w:tabs>
          <w:tab w:val="left" w:pos="2923"/>
        </w:tabs>
        <w:spacing w:after="200" w:line="360" w:lineRule="auto"/>
        <w:rPr>
          <w:rFonts w:asciiTheme="minorHAnsi" w:hAnsiTheme="minorHAnsi"/>
          <w:sz w:val="24"/>
          <w:szCs w:val="24"/>
        </w:rPr>
      </w:pPr>
      <w:r w:rsidRPr="19D588A4">
        <w:rPr>
          <w:rFonts w:asciiTheme="minorHAnsi" w:hAnsiTheme="minorHAnsi"/>
          <w:sz w:val="24"/>
          <w:szCs w:val="24"/>
        </w:rPr>
        <w:t>Postponing drilling until at least mid-October in problem fields allows more weeds to emerge and be destroyed ahead of crop establishment. Delaying drilling by just one week in autumn can reduce black-grass pressure by approximately 15%. Later drilling also improves residual herbicide performance, as soils are more likely to retain the moisture needed for optimum activity, while late-germinating weeds tend to be less vigorous and produce fewer seeds. To make this strategy effective, prioritise clean fields first and ensure drilling capacity is in place for later, dirtier blocks.</w:t>
      </w:r>
    </w:p>
    <w:p w14:paraId="43594A3D" w14:textId="18D51760" w:rsidR="00FC01EC" w:rsidRPr="00FC01EC" w:rsidRDefault="5CA780E1" w:rsidP="19D588A4">
      <w:pPr>
        <w:tabs>
          <w:tab w:val="left" w:pos="2923"/>
        </w:tabs>
        <w:spacing w:after="200" w:line="360" w:lineRule="auto"/>
        <w:rPr>
          <w:rFonts w:asciiTheme="minorHAnsi" w:hAnsiTheme="minorHAnsi"/>
          <w:sz w:val="24"/>
          <w:szCs w:val="24"/>
        </w:rPr>
      </w:pPr>
      <w:r w:rsidRPr="19D588A4">
        <w:rPr>
          <w:rFonts w:asciiTheme="minorHAnsi" w:hAnsiTheme="minorHAnsi"/>
          <w:sz w:val="24"/>
          <w:szCs w:val="24"/>
        </w:rPr>
        <w:t>4</w:t>
      </w:r>
      <w:r w:rsidR="3715D7AD" w:rsidRPr="19D588A4">
        <w:rPr>
          <w:rFonts w:asciiTheme="minorHAnsi" w:hAnsiTheme="minorHAnsi"/>
          <w:sz w:val="24"/>
          <w:szCs w:val="24"/>
        </w:rPr>
        <w:t xml:space="preserve">. Optimise stale seedbeds </w:t>
      </w:r>
    </w:p>
    <w:p w14:paraId="33B0C27A" w14:textId="2A5DAFCA" w:rsidR="000449BF" w:rsidRDefault="000449BF" w:rsidP="19D588A4">
      <w:pPr>
        <w:tabs>
          <w:tab w:val="left" w:pos="2923"/>
        </w:tabs>
        <w:spacing w:after="200" w:line="360" w:lineRule="auto"/>
        <w:rPr>
          <w:rFonts w:asciiTheme="minorHAnsi" w:hAnsiTheme="minorHAnsi"/>
          <w:sz w:val="24"/>
          <w:szCs w:val="24"/>
        </w:rPr>
      </w:pPr>
      <w:r w:rsidRPr="19D588A4">
        <w:rPr>
          <w:rFonts w:asciiTheme="minorHAnsi" w:hAnsiTheme="minorHAnsi"/>
          <w:sz w:val="24"/>
          <w:szCs w:val="24"/>
        </w:rPr>
        <w:t>Even after a good year of control, the seedbank carries substantial threat, but a</w:t>
      </w:r>
      <w:r w:rsidR="3715D7AD" w:rsidRPr="19D588A4">
        <w:rPr>
          <w:rFonts w:asciiTheme="minorHAnsi" w:hAnsiTheme="minorHAnsi"/>
          <w:sz w:val="24"/>
          <w:szCs w:val="24"/>
        </w:rPr>
        <w:t xml:space="preserve"> well-executed stale seedbed remains one of the most reliable cultural controls. Shallow cultivations of no more than 5cm, followed by consolidation, encourage grassweed seeds to germinate. Subsequent cultivations or glyphosate applications then remove these flushes, lowering the weed burden before the crop is drilled.</w:t>
      </w:r>
      <w:r w:rsidRPr="19D588A4">
        <w:rPr>
          <w:rFonts w:asciiTheme="minorHAnsi" w:hAnsiTheme="minorHAnsi"/>
          <w:sz w:val="24"/>
          <w:szCs w:val="24"/>
        </w:rPr>
        <w:t xml:space="preserve"> WRAG guidelines on glyphosate resistance can be accessed </w:t>
      </w:r>
      <w:hyperlink r:id="rId11">
        <w:r w:rsidRPr="19D588A4">
          <w:rPr>
            <w:rStyle w:val="Hyperlink"/>
            <w:rFonts w:asciiTheme="minorHAnsi" w:hAnsiTheme="minorHAnsi"/>
            <w:sz w:val="24"/>
            <w:szCs w:val="24"/>
          </w:rPr>
          <w:t>here</w:t>
        </w:r>
      </w:hyperlink>
      <w:r w:rsidRPr="19D588A4">
        <w:rPr>
          <w:rFonts w:asciiTheme="minorHAnsi" w:hAnsiTheme="minorHAnsi"/>
          <w:sz w:val="24"/>
          <w:szCs w:val="24"/>
        </w:rPr>
        <w:t>.</w:t>
      </w:r>
    </w:p>
    <w:p w14:paraId="1237FF91" w14:textId="229F962E" w:rsidR="00D31DC0" w:rsidRDefault="3715D7AD" w:rsidP="3715D7AD">
      <w:pPr>
        <w:tabs>
          <w:tab w:val="left" w:pos="2923"/>
        </w:tabs>
        <w:spacing w:after="200" w:line="360" w:lineRule="auto"/>
        <w:rPr>
          <w:rFonts w:asciiTheme="minorHAnsi" w:hAnsiTheme="minorHAnsi"/>
          <w:sz w:val="24"/>
          <w:szCs w:val="24"/>
        </w:rPr>
      </w:pPr>
      <w:r w:rsidRPr="3715D7AD">
        <w:rPr>
          <w:rFonts w:asciiTheme="minorHAnsi" w:hAnsiTheme="minorHAnsi"/>
          <w:sz w:val="24"/>
          <w:szCs w:val="24"/>
        </w:rPr>
        <w:t>5. Strengthen crop competitiveness</w:t>
      </w:r>
    </w:p>
    <w:p w14:paraId="46E3A90E" w14:textId="0549DCBE" w:rsidR="00601462" w:rsidRPr="00601462" w:rsidRDefault="00601462" w:rsidP="3715D7AD">
      <w:pPr>
        <w:tabs>
          <w:tab w:val="left" w:pos="2923"/>
        </w:tabs>
        <w:spacing w:after="200" w:line="360" w:lineRule="auto"/>
        <w:rPr>
          <w:rFonts w:asciiTheme="minorHAnsi" w:hAnsiTheme="minorHAnsi"/>
          <w:sz w:val="24"/>
          <w:szCs w:val="24"/>
        </w:rPr>
      </w:pPr>
      <w:r>
        <w:rPr>
          <w:rFonts w:asciiTheme="minorHAnsi" w:hAnsiTheme="minorHAnsi"/>
          <w:sz w:val="24"/>
          <w:szCs w:val="24"/>
        </w:rPr>
        <w:t>Crops that establish quickly and develop dense canopies are better able to suppress black-grass. Select vigorous varieties with rapid early growth, aim for high plant populations (&gt;300 plants/m</w:t>
      </w:r>
      <w:r w:rsidRPr="000F126C">
        <w:rPr>
          <w:rFonts w:asciiTheme="minorHAnsi" w:hAnsiTheme="minorHAnsi"/>
          <w:sz w:val="24"/>
          <w:szCs w:val="24"/>
          <w:vertAlign w:val="superscript"/>
        </w:rPr>
        <w:t>2</w:t>
      </w:r>
      <w:r>
        <w:rPr>
          <w:rFonts w:asciiTheme="minorHAnsi" w:hAnsiTheme="minorHAnsi"/>
          <w:sz w:val="24"/>
          <w:szCs w:val="24"/>
        </w:rPr>
        <w:t xml:space="preserve">) and use narrow row spacing to reduce gaps where weeds can emerge. Drilling rates should account for seed size, germination and </w:t>
      </w:r>
      <w:r w:rsidR="002C4F81">
        <w:rPr>
          <w:rFonts w:asciiTheme="minorHAnsi" w:hAnsiTheme="minorHAnsi"/>
          <w:sz w:val="24"/>
          <w:szCs w:val="24"/>
        </w:rPr>
        <w:t>soil type to achieve strong establishment, while timing must balance early crop competition with the benefits of delayed drilling for weed control.</w:t>
      </w:r>
    </w:p>
    <w:p w14:paraId="320BFB8C" w14:textId="4D01BDBB" w:rsidR="00FC01EC" w:rsidRPr="00FC01EC" w:rsidRDefault="00FC01EC" w:rsidP="30BFEB9E">
      <w:pPr>
        <w:tabs>
          <w:tab w:val="left" w:pos="2923"/>
        </w:tabs>
        <w:spacing w:after="200" w:line="360" w:lineRule="auto"/>
        <w:rPr>
          <w:rFonts w:asciiTheme="minorHAnsi" w:hAnsiTheme="minorHAnsi"/>
          <w:sz w:val="24"/>
          <w:szCs w:val="24"/>
        </w:rPr>
      </w:pPr>
      <w:r w:rsidRPr="30BFEB9E">
        <w:rPr>
          <w:rFonts w:asciiTheme="minorHAnsi" w:hAnsiTheme="minorHAnsi"/>
          <w:sz w:val="24"/>
          <w:szCs w:val="24"/>
        </w:rPr>
        <w:t xml:space="preserve">6. </w:t>
      </w:r>
      <w:r w:rsidR="00D31DC0" w:rsidRPr="30BFEB9E">
        <w:rPr>
          <w:rFonts w:asciiTheme="minorHAnsi" w:hAnsiTheme="minorHAnsi"/>
          <w:sz w:val="24"/>
          <w:szCs w:val="24"/>
        </w:rPr>
        <w:t>Best chemistry first</w:t>
      </w:r>
    </w:p>
    <w:p w14:paraId="10BDF6AA" w14:textId="5AC050FE" w:rsidR="00FC01EC" w:rsidRPr="00FC01EC" w:rsidRDefault="35ACBEF3" w:rsidP="35ACBEF3">
      <w:pPr>
        <w:tabs>
          <w:tab w:val="left" w:pos="2923"/>
        </w:tabs>
        <w:spacing w:after="200" w:line="360" w:lineRule="auto"/>
        <w:rPr>
          <w:rFonts w:asciiTheme="minorHAnsi" w:hAnsiTheme="minorHAnsi"/>
          <w:sz w:val="24"/>
          <w:szCs w:val="24"/>
        </w:rPr>
      </w:pPr>
      <w:r w:rsidRPr="35ACBEF3">
        <w:rPr>
          <w:rFonts w:asciiTheme="minorHAnsi" w:hAnsiTheme="minorHAnsi"/>
          <w:sz w:val="24"/>
          <w:szCs w:val="24"/>
        </w:rPr>
        <w:t>Residual herbicides deliver their greatest benefit when weeds are targeted before emergence. Starting with the most effective chemistry at this stage, such as Luximo</w:t>
      </w:r>
      <w:r w:rsidRPr="000F126C">
        <w:rPr>
          <w:rFonts w:asciiTheme="minorHAnsi" w:hAnsiTheme="minorHAnsi"/>
          <w:sz w:val="24"/>
          <w:szCs w:val="24"/>
          <w:vertAlign w:val="superscript"/>
        </w:rPr>
        <w:t>®</w:t>
      </w:r>
      <w:r w:rsidRPr="35ACBEF3">
        <w:rPr>
          <w:rFonts w:asciiTheme="minorHAnsi" w:hAnsiTheme="minorHAnsi"/>
          <w:sz w:val="24"/>
          <w:szCs w:val="24"/>
        </w:rPr>
        <w:t>, provides the strongest level of control and underpins the rest of the programme. In seasons where follow-up applications are difficult, this early investment in efficacy helps reduce long-term risk.</w:t>
      </w:r>
    </w:p>
    <w:p w14:paraId="4F71A2D0" w14:textId="5C34C9FF" w:rsidR="00FC01EC" w:rsidRPr="00045445" w:rsidRDefault="3715D7AD" w:rsidP="3715D7AD">
      <w:pPr>
        <w:tabs>
          <w:tab w:val="left" w:pos="2923"/>
        </w:tabs>
        <w:spacing w:after="200" w:line="360" w:lineRule="auto"/>
        <w:rPr>
          <w:rFonts w:asciiTheme="minorHAnsi" w:hAnsiTheme="minorHAnsi"/>
          <w:sz w:val="24"/>
          <w:szCs w:val="24"/>
        </w:rPr>
      </w:pPr>
      <w:r w:rsidRPr="00045445">
        <w:rPr>
          <w:rFonts w:asciiTheme="minorHAnsi" w:hAnsiTheme="minorHAnsi"/>
          <w:sz w:val="24"/>
          <w:szCs w:val="24"/>
        </w:rPr>
        <w:t>7. Apply herbicides responsibly and accurately</w:t>
      </w:r>
    </w:p>
    <w:p w14:paraId="57020030" w14:textId="259C2AD9" w:rsidR="00D31DC0" w:rsidRPr="00045445" w:rsidRDefault="00045445" w:rsidP="19D588A4">
      <w:pPr>
        <w:tabs>
          <w:tab w:val="left" w:pos="2923"/>
        </w:tabs>
        <w:spacing w:after="200" w:line="360" w:lineRule="auto"/>
        <w:rPr>
          <w:rFonts w:asciiTheme="minorHAnsi" w:hAnsiTheme="minorHAnsi"/>
          <w:sz w:val="24"/>
          <w:szCs w:val="24"/>
        </w:rPr>
      </w:pPr>
      <w:r w:rsidRPr="19D588A4">
        <w:rPr>
          <w:rFonts w:asciiTheme="minorHAnsi" w:hAnsiTheme="minorHAnsi"/>
          <w:sz w:val="24"/>
          <w:szCs w:val="24"/>
        </w:rPr>
        <w:lastRenderedPageBreak/>
        <w:t>Accurate, timely spraying is essential for effective grassweed control. Pre-emergence products such as Luximo</w:t>
      </w:r>
      <w:r w:rsidRPr="19D588A4">
        <w:rPr>
          <w:rFonts w:asciiTheme="minorHAnsi" w:hAnsiTheme="minorHAnsi"/>
          <w:sz w:val="24"/>
          <w:szCs w:val="24"/>
          <w:vertAlign w:val="superscript"/>
        </w:rPr>
        <w:t>®</w:t>
      </w:r>
      <w:r w:rsidRPr="19D588A4">
        <w:rPr>
          <w:rFonts w:asciiTheme="minorHAnsi" w:hAnsiTheme="minorHAnsi"/>
          <w:sz w:val="24"/>
          <w:szCs w:val="24"/>
        </w:rPr>
        <w:t xml:space="preserve"> work best when applied withing 24-48 hours of drilling to moist, well-consolidated, clod free seedbeds with minimal trash. Ensure at least 32mm seed cover and closed slots in direct-drilled fields. Use partner products for resistance management, follow stewardship best practice and maintain precise application timing to maximise efficacy and protect chemistry for the future. </w:t>
      </w:r>
    </w:p>
    <w:p w14:paraId="194739DA" w14:textId="357CCFBC" w:rsidR="00FC01EC" w:rsidRPr="00FC01EC" w:rsidRDefault="00FC01EC" w:rsidP="30BFEB9E">
      <w:pPr>
        <w:tabs>
          <w:tab w:val="left" w:pos="2923"/>
        </w:tabs>
        <w:spacing w:after="200" w:line="360" w:lineRule="auto"/>
        <w:rPr>
          <w:rFonts w:asciiTheme="minorHAnsi" w:hAnsiTheme="minorHAnsi"/>
          <w:sz w:val="24"/>
          <w:szCs w:val="24"/>
        </w:rPr>
      </w:pPr>
      <w:r w:rsidRPr="30BFEB9E">
        <w:rPr>
          <w:rFonts w:asciiTheme="minorHAnsi" w:hAnsiTheme="minorHAnsi"/>
          <w:sz w:val="24"/>
          <w:szCs w:val="24"/>
        </w:rPr>
        <w:t xml:space="preserve">Final </w:t>
      </w:r>
      <w:r w:rsidR="00D31DC0" w:rsidRPr="30BFEB9E">
        <w:rPr>
          <w:rFonts w:asciiTheme="minorHAnsi" w:hAnsiTheme="minorHAnsi"/>
          <w:sz w:val="24"/>
          <w:szCs w:val="24"/>
        </w:rPr>
        <w:t>w</w:t>
      </w:r>
      <w:r w:rsidRPr="30BFEB9E">
        <w:rPr>
          <w:rFonts w:asciiTheme="minorHAnsi" w:hAnsiTheme="minorHAnsi"/>
          <w:sz w:val="24"/>
          <w:szCs w:val="24"/>
        </w:rPr>
        <w:t>ord</w:t>
      </w:r>
    </w:p>
    <w:p w14:paraId="68E14AB1" w14:textId="395615B1" w:rsidR="00FC01EC" w:rsidRDefault="00FC01EC" w:rsidP="5B1BE548">
      <w:pPr>
        <w:tabs>
          <w:tab w:val="left" w:pos="2923"/>
        </w:tabs>
        <w:spacing w:after="200" w:line="360" w:lineRule="auto"/>
        <w:rPr>
          <w:rFonts w:asciiTheme="minorHAnsi" w:hAnsiTheme="minorHAnsi"/>
          <w:sz w:val="24"/>
          <w:szCs w:val="24"/>
        </w:rPr>
      </w:pPr>
      <w:r w:rsidRPr="5B1BE548">
        <w:rPr>
          <w:rFonts w:asciiTheme="minorHAnsi" w:hAnsiTheme="minorHAnsi"/>
          <w:sz w:val="24"/>
          <w:szCs w:val="24"/>
        </w:rPr>
        <w:t>No single tactic will solve grassweed challenges on its own. But when combined into a robust IPM game plan, these cultural and chemical measures can bring populations down to manageable levels</w:t>
      </w:r>
      <w:r w:rsidR="00090578" w:rsidRPr="5B1BE548">
        <w:rPr>
          <w:rFonts w:asciiTheme="minorHAnsi" w:hAnsiTheme="minorHAnsi"/>
          <w:sz w:val="24"/>
          <w:szCs w:val="24"/>
        </w:rPr>
        <w:t xml:space="preserve">, </w:t>
      </w:r>
      <w:r w:rsidRPr="5B1BE548">
        <w:rPr>
          <w:rFonts w:asciiTheme="minorHAnsi" w:hAnsiTheme="minorHAnsi"/>
          <w:sz w:val="24"/>
          <w:szCs w:val="24"/>
        </w:rPr>
        <w:t>safeguarding yields today and protecting cropping options tomorrow.</w:t>
      </w:r>
    </w:p>
    <w:p w14:paraId="67191708" w14:textId="29AFEED1" w:rsidR="19D588A4" w:rsidRPr="003B6C3D" w:rsidRDefault="35ACBEF3" w:rsidP="003B6C3D">
      <w:pPr>
        <w:tabs>
          <w:tab w:val="left" w:pos="2923"/>
        </w:tabs>
        <w:spacing w:after="200" w:line="360" w:lineRule="auto"/>
        <w:rPr>
          <w:rFonts w:asciiTheme="minorHAnsi" w:hAnsiTheme="minorHAnsi"/>
          <w:sz w:val="24"/>
          <w:szCs w:val="24"/>
        </w:rPr>
      </w:pPr>
      <w:r w:rsidRPr="35ACBEF3">
        <w:rPr>
          <w:rFonts w:asciiTheme="minorHAnsi" w:hAnsiTheme="minorHAnsi"/>
          <w:sz w:val="24"/>
          <w:szCs w:val="24"/>
        </w:rPr>
        <w:t xml:space="preserve">Download the full BASF IPM Game Plan </w:t>
      </w:r>
      <w:hyperlink r:id="rId12">
        <w:r w:rsidRPr="35ACBEF3">
          <w:rPr>
            <w:rStyle w:val="Hyperlink"/>
            <w:rFonts w:asciiTheme="minorHAnsi" w:hAnsiTheme="minorHAnsi"/>
            <w:sz w:val="24"/>
            <w:szCs w:val="24"/>
          </w:rPr>
          <w:t>here</w:t>
        </w:r>
      </w:hyperlink>
      <w:r w:rsidRPr="35ACBEF3">
        <w:rPr>
          <w:rFonts w:asciiTheme="minorHAnsi" w:hAnsiTheme="minorHAnsi"/>
          <w:sz w:val="24"/>
          <w:szCs w:val="24"/>
        </w:rPr>
        <w:t>.</w:t>
      </w:r>
    </w:p>
    <w:p w14:paraId="342ECAB5" w14:textId="77777777" w:rsidR="009F3E91" w:rsidRDefault="009F3E91" w:rsidP="009F3E91">
      <w:pPr>
        <w:spacing w:after="240" w:line="360" w:lineRule="auto"/>
        <w:jc w:val="both"/>
        <w:rPr>
          <w:rFonts w:cs="Arial"/>
          <w:b/>
          <w:bCs/>
          <w:lang w:val="en-US"/>
        </w:rPr>
      </w:pPr>
      <w:r w:rsidRPr="30BFEB9E">
        <w:rPr>
          <w:rFonts w:cs="Arial"/>
          <w:b/>
          <w:bCs/>
        </w:rPr>
        <w:t>About BASF’s Agricultural Solutions division</w:t>
      </w:r>
    </w:p>
    <w:p w14:paraId="05A30350" w14:textId="3B5BDEC4" w:rsidR="001E656E" w:rsidRDefault="00E71758" w:rsidP="1E547A9B">
      <w:pPr>
        <w:widowControl w:val="0"/>
        <w:spacing w:line="360" w:lineRule="auto"/>
        <w:jc w:val="both"/>
        <w:rPr>
          <w:rFonts w:eastAsia="Calibri" w:cs="Times New Roman"/>
        </w:rPr>
      </w:pPr>
      <w:r w:rsidRPr="00E71758">
        <w:rPr>
          <w:rFonts w:eastAsia="Calibri" w:cs="Times New Roman"/>
        </w:rPr>
        <w:t>Everything we do, we do for the love of farming. Farming is fundamental to provide enough healthy and affordable food for a rapidly growing population, while reducing environmental impacts. That’s why we are working with partners and experts to integrate sustainability criteria into all business decisions. With €919 million in 2024, we invest in a strong R&amp;D pipeline, combining innovative thinking with practical action in the field. Our solutions are purpose-designed for different crop systems. Connecting seeds and traits, crop protection products, digital tools and sustainability approaches, to help deliver the best possible outcomes for farmers, growers and our other stakeholders along the value chain. With teams in the lab, field, office and in production, we do everything in our power to build a sustainable future for agriculture. In 2024, our division generated sales of €9.8 billion. For more information, please visit www.agriculture.basf.com or our social media channels</w:t>
      </w:r>
      <w:r>
        <w:rPr>
          <w:rFonts w:eastAsia="Calibri" w:cs="Times New Roman"/>
        </w:rPr>
        <w:t>.</w:t>
      </w:r>
    </w:p>
    <w:p w14:paraId="31E1B7FB" w14:textId="77777777" w:rsidR="00E71758" w:rsidRDefault="00E71758" w:rsidP="1E547A9B">
      <w:pPr>
        <w:widowControl w:val="0"/>
        <w:spacing w:line="360" w:lineRule="auto"/>
        <w:jc w:val="both"/>
        <w:rPr>
          <w:rFonts w:eastAsia="Arial" w:cs="Arial"/>
          <w:b/>
          <w:bCs/>
          <w:lang w:val="en-US"/>
        </w:rPr>
      </w:pPr>
    </w:p>
    <w:p w14:paraId="5648949E" w14:textId="69CEA080" w:rsidR="61C1C2F3" w:rsidRDefault="61C1C2F3" w:rsidP="5388DA4F">
      <w:pPr>
        <w:spacing w:line="360" w:lineRule="auto"/>
        <w:jc w:val="both"/>
      </w:pPr>
      <w:r w:rsidRPr="30BFEB9E">
        <w:rPr>
          <w:rFonts w:eastAsia="Arial" w:cs="Arial"/>
          <w:b/>
          <w:bCs/>
        </w:rPr>
        <w:t>About BASF</w:t>
      </w:r>
    </w:p>
    <w:p w14:paraId="1050B026" w14:textId="69BAA0A1" w:rsidR="61C1C2F3" w:rsidRDefault="61C1C2F3" w:rsidP="5388DA4F">
      <w:pPr>
        <w:spacing w:line="360" w:lineRule="auto"/>
        <w:jc w:val="both"/>
      </w:pPr>
      <w:r w:rsidRPr="30BFEB9E">
        <w:rPr>
          <w:rFonts w:eastAsia="Arial" w:cs="Arial"/>
          <w:color w:val="000000" w:themeColor="text1"/>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3">
        <w:r w:rsidRPr="30BFEB9E">
          <w:rPr>
            <w:rStyle w:val="Hyperlink"/>
            <w:rFonts w:eastAsia="Arial" w:cs="Arial"/>
            <w:color w:val="0070C0"/>
          </w:rPr>
          <w:t>www.basf.com</w:t>
        </w:r>
      </w:hyperlink>
      <w:r w:rsidRPr="30BFEB9E">
        <w:rPr>
          <w:rFonts w:eastAsia="Arial" w:cs="Arial"/>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106DBC63" w:rsidR="001E656E" w:rsidRPr="003A2732" w:rsidRDefault="001E656E" w:rsidP="00586192">
      <w:pPr>
        <w:spacing w:after="200" w:line="360" w:lineRule="auto"/>
      </w:pPr>
    </w:p>
    <w:sectPr w:rsidR="001E656E" w:rsidRPr="003A2732" w:rsidSect="00E9407E">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9716A" w14:textId="77777777" w:rsidR="001E168B" w:rsidRDefault="001E168B" w:rsidP="00B35193">
      <w:r>
        <w:separator/>
      </w:r>
    </w:p>
  </w:endnote>
  <w:endnote w:type="continuationSeparator" w:id="0">
    <w:p w14:paraId="38E8555B" w14:textId="77777777" w:rsidR="001E168B" w:rsidRDefault="001E168B"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F86C" w14:textId="20AEA900" w:rsidR="006F787D" w:rsidRDefault="006F787D">
    <w:pPr>
      <w:pStyle w:val="Footer"/>
    </w:pPr>
    <w:r>
      <w:rPr>
        <w:noProof/>
      </w:rPr>
      <mc:AlternateContent>
        <mc:Choice Requires="wps">
          <w:drawing>
            <wp:anchor distT="0" distB="0" distL="0" distR="0" simplePos="0" relativeHeight="251660290" behindDoc="0" locked="0" layoutInCell="1" allowOverlap="1" wp14:anchorId="679622D0" wp14:editId="328D1DB9">
              <wp:simplePos x="635" y="635"/>
              <wp:positionH relativeFrom="page">
                <wp:align>center</wp:align>
              </wp:positionH>
              <wp:positionV relativeFrom="page">
                <wp:align>bottom</wp:align>
              </wp:positionV>
              <wp:extent cx="424180" cy="336550"/>
              <wp:effectExtent l="0" t="0" r="13970" b="0"/>
              <wp:wrapNone/>
              <wp:docPr id="1869843227"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4AEC41F7" w14:textId="64AB7938" w:rsidR="006F787D" w:rsidRPr="006F787D" w:rsidRDefault="006F787D" w:rsidP="006F787D">
                          <w:pPr>
                            <w:rPr>
                              <w:rFonts w:eastAsia="Arial" w:cs="Arial"/>
                              <w:noProof/>
                              <w:color w:val="000000"/>
                            </w:rPr>
                          </w:pPr>
                          <w:r w:rsidRPr="006F787D">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9622D0" id="_x0000_t202" coordsize="21600,21600" o:spt="202" path="m,l,21600r21600,l21600,xe">
              <v:stroke joinstyle="miter"/>
              <v:path gradientshapeok="t" o:connecttype="rect"/>
            </v:shapetype>
            <v:shape id="Text Box 2" o:spid="_x0000_s1026" type="#_x0000_t202" alt="Internal" style="position:absolute;margin-left:0;margin-top:0;width:33.4pt;height:26.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4AEC41F7" w14:textId="64AB7938" w:rsidR="006F787D" w:rsidRPr="006F787D" w:rsidRDefault="006F787D" w:rsidP="006F787D">
                    <w:pPr>
                      <w:rPr>
                        <w:rFonts w:eastAsia="Arial" w:cs="Arial"/>
                        <w:noProof/>
                        <w:color w:val="000000"/>
                      </w:rPr>
                    </w:pPr>
                    <w:r w:rsidRPr="006F787D">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2CFED" w14:textId="0187E1E3" w:rsidR="006F787D" w:rsidRDefault="006F787D">
    <w:pPr>
      <w:pStyle w:val="Footer"/>
    </w:pPr>
    <w:r>
      <w:rPr>
        <w:noProof/>
      </w:rPr>
      <mc:AlternateContent>
        <mc:Choice Requires="wps">
          <w:drawing>
            <wp:anchor distT="0" distB="0" distL="0" distR="0" simplePos="0" relativeHeight="251661314" behindDoc="0" locked="0" layoutInCell="1" allowOverlap="1" wp14:anchorId="54F17D68" wp14:editId="726A75F4">
              <wp:simplePos x="1261110" y="10222865"/>
              <wp:positionH relativeFrom="page">
                <wp:align>center</wp:align>
              </wp:positionH>
              <wp:positionV relativeFrom="page">
                <wp:align>bottom</wp:align>
              </wp:positionV>
              <wp:extent cx="424180" cy="336550"/>
              <wp:effectExtent l="0" t="0" r="13970" b="0"/>
              <wp:wrapNone/>
              <wp:docPr id="6837594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474AFF6F" w14:textId="23361892" w:rsidR="006F787D" w:rsidRPr="006F787D" w:rsidRDefault="006F787D" w:rsidP="006F787D">
                          <w:pPr>
                            <w:rPr>
                              <w:rFonts w:eastAsia="Arial" w:cs="Arial"/>
                              <w:noProof/>
                              <w:color w:val="000000"/>
                            </w:rPr>
                          </w:pPr>
                          <w:r w:rsidRPr="006F787D">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F17D68" id="_x0000_t202" coordsize="21600,21600" o:spt="202" path="m,l,21600r21600,l21600,xe">
              <v:stroke joinstyle="miter"/>
              <v:path gradientshapeok="t" o:connecttype="rect"/>
            </v:shapetype>
            <v:shape id="Text Box 3" o:spid="_x0000_s1027" type="#_x0000_t202" alt="Internal" style="position:absolute;margin-left:0;margin-top:0;width:33.4pt;height:26.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474AFF6F" w14:textId="23361892" w:rsidR="006F787D" w:rsidRPr="006F787D" w:rsidRDefault="006F787D" w:rsidP="006F787D">
                    <w:pPr>
                      <w:rPr>
                        <w:rFonts w:eastAsia="Arial" w:cs="Arial"/>
                        <w:noProof/>
                        <w:color w:val="000000"/>
                      </w:rPr>
                    </w:pPr>
                    <w:r w:rsidRPr="006F787D">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27217916" w:rsidR="0022699A" w:rsidRDefault="006F787D" w:rsidP="30BFEB9E">
    <w:pPr>
      <w:pStyle w:val="Footer"/>
      <w:rPr>
        <w:noProof/>
      </w:rPr>
    </w:pPr>
    <w:r>
      <w:rPr>
        <w:noProof/>
        <w:lang w:val="en-US"/>
      </w:rPr>
      <mc:AlternateContent>
        <mc:Choice Requires="wps">
          <w:drawing>
            <wp:anchor distT="0" distB="0" distL="0" distR="0" simplePos="0" relativeHeight="251659266" behindDoc="0" locked="0" layoutInCell="1" allowOverlap="1" wp14:anchorId="4A2EFCC9" wp14:editId="511AC6FA">
              <wp:simplePos x="1264920" y="9311640"/>
              <wp:positionH relativeFrom="page">
                <wp:align>center</wp:align>
              </wp:positionH>
              <wp:positionV relativeFrom="page">
                <wp:align>bottom</wp:align>
              </wp:positionV>
              <wp:extent cx="424180" cy="336550"/>
              <wp:effectExtent l="0" t="0" r="13970" b="0"/>
              <wp:wrapNone/>
              <wp:docPr id="1888047470"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05148874" w14:textId="7FC38E9F" w:rsidR="006F787D" w:rsidRPr="006F787D" w:rsidRDefault="006F787D" w:rsidP="006F787D">
                          <w:pPr>
                            <w:rPr>
                              <w:rFonts w:eastAsia="Arial" w:cs="Arial"/>
                              <w:noProof/>
                              <w:color w:val="000000"/>
                            </w:rPr>
                          </w:pPr>
                          <w:r w:rsidRPr="006F787D">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2EFCC9" id="_x0000_t202" coordsize="21600,21600" o:spt="202" path="m,l,21600r21600,l21600,xe">
              <v:stroke joinstyle="miter"/>
              <v:path gradientshapeok="t" o:connecttype="rect"/>
            </v:shapetype>
            <v:shape id="Text Box 1" o:spid="_x0000_s1028" type="#_x0000_t202" alt="Internal" style="position:absolute;margin-left:0;margin-top:0;width:33.4pt;height:26.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05148874" w14:textId="7FC38E9F" w:rsidR="006F787D" w:rsidRPr="006F787D" w:rsidRDefault="006F787D" w:rsidP="006F787D">
                    <w:pPr>
                      <w:rPr>
                        <w:rFonts w:eastAsia="Arial" w:cs="Arial"/>
                        <w:noProof/>
                        <w:color w:val="000000"/>
                      </w:rPr>
                    </w:pPr>
                    <w:r w:rsidRPr="006F787D">
                      <w:rPr>
                        <w:rFonts w:eastAsia="Arial" w:cs="Arial"/>
                        <w:noProof/>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clsh="http://schemas.microsoft.com/office/drawing/2020/classificationShape" xmlns:a="http://schemas.openxmlformats.org/drawingml/2006/main" xmlns:arto="http://schemas.microsoft.com/office/word/2006/arto">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157F4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30BFEB9E">
      <w:tc>
        <w:tcPr>
          <w:tcW w:w="3194" w:type="dxa"/>
        </w:tcPr>
        <w:p w14:paraId="39C19F31" w14:textId="77777777" w:rsidR="00E653F2" w:rsidRPr="00F7176C" w:rsidRDefault="30BFEB9E" w:rsidP="30BFEB9E">
          <w:pPr>
            <w:shd w:val="clear" w:color="auto" w:fill="FFFFFF" w:themeFill="background2"/>
            <w:spacing w:line="240" w:lineRule="exact"/>
            <w:rPr>
              <w:color w:val="808080"/>
              <w:sz w:val="18"/>
              <w:szCs w:val="18"/>
              <w:lang w:val="en-US"/>
            </w:rPr>
          </w:pPr>
          <w:r w:rsidRPr="30BFEB9E">
            <w:rPr>
              <w:color w:val="808080" w:themeColor="background2" w:themeShade="80"/>
              <w:sz w:val="18"/>
              <w:szCs w:val="18"/>
            </w:rPr>
            <w:t>Media Relations</w:t>
          </w:r>
        </w:p>
        <w:p w14:paraId="5404F5D6" w14:textId="66BD7AF6" w:rsidR="00E653F2" w:rsidRPr="00F7176C" w:rsidRDefault="30BFEB9E" w:rsidP="30BFEB9E">
          <w:pPr>
            <w:shd w:val="clear" w:color="auto" w:fill="FFFFFF" w:themeFill="background2"/>
            <w:spacing w:line="240" w:lineRule="exact"/>
            <w:rPr>
              <w:color w:val="808080"/>
              <w:sz w:val="18"/>
              <w:szCs w:val="18"/>
              <w:lang w:val="en-US"/>
            </w:rPr>
          </w:pPr>
          <w:r w:rsidRPr="30BFEB9E">
            <w:rPr>
              <w:color w:val="808080" w:themeColor="background2" w:themeShade="80"/>
              <w:sz w:val="18"/>
              <w:szCs w:val="18"/>
            </w:rPr>
            <w:t>BASF</w:t>
          </w:r>
        </w:p>
        <w:p w14:paraId="5D58072E" w14:textId="0E232A41" w:rsidR="00E653F2" w:rsidRPr="00F7176C" w:rsidRDefault="30BFEB9E" w:rsidP="30BFEB9E">
          <w:pPr>
            <w:shd w:val="clear" w:color="auto" w:fill="FFFFFF" w:themeFill="background2"/>
            <w:spacing w:line="240" w:lineRule="exact"/>
            <w:rPr>
              <w:color w:val="808080"/>
              <w:sz w:val="18"/>
              <w:szCs w:val="18"/>
              <w:lang w:val="en-US"/>
            </w:rPr>
          </w:pPr>
          <w:r w:rsidRPr="30BFEB9E">
            <w:rPr>
              <w:color w:val="808080" w:themeColor="background2" w:themeShade="80"/>
              <w:sz w:val="18"/>
              <w:szCs w:val="18"/>
            </w:rPr>
            <w:t xml:space="preserve">Phone: </w:t>
          </w:r>
        </w:p>
        <w:p w14:paraId="6157260C" w14:textId="67DBE76F" w:rsidR="00E653F2" w:rsidRPr="00F7176C" w:rsidRDefault="30BFEB9E" w:rsidP="30BFEB9E">
          <w:pPr>
            <w:tabs>
              <w:tab w:val="left" w:pos="983"/>
            </w:tabs>
            <w:spacing w:line="240" w:lineRule="exact"/>
            <w:ind w:right="454"/>
            <w:rPr>
              <w:rFonts w:eastAsia="Calibri" w:cs="Times New Roman"/>
              <w:noProof/>
              <w:color w:val="808080"/>
            </w:rPr>
          </w:pPr>
          <w:r w:rsidRPr="30BFEB9E">
            <w:rPr>
              <w:color w:val="808080" w:themeColor="background2" w:themeShade="80"/>
              <w:sz w:val="18"/>
              <w:szCs w:val="18"/>
            </w:rPr>
            <w:t xml:space="preserve">Email: </w:t>
          </w:r>
        </w:p>
      </w:tc>
      <w:tc>
        <w:tcPr>
          <w:tcW w:w="3194" w:type="dxa"/>
        </w:tcPr>
        <w:p w14:paraId="675B7A7E" w14:textId="0D2332CF" w:rsidR="00E653F2" w:rsidRPr="00F7176C" w:rsidRDefault="30BFEB9E" w:rsidP="00E653F2">
          <w:pPr>
            <w:tabs>
              <w:tab w:val="left" w:pos="983"/>
            </w:tabs>
            <w:spacing w:line="240" w:lineRule="exact"/>
            <w:ind w:right="454"/>
            <w:rPr>
              <w:rFonts w:eastAsia="Calibri" w:cs="Times New Roman"/>
              <w:color w:val="808080"/>
              <w:sz w:val="18"/>
              <w:szCs w:val="18"/>
              <w:lang w:val="en-US"/>
            </w:rPr>
          </w:pPr>
          <w:r w:rsidRPr="30BFEB9E">
            <w:rPr>
              <w:rFonts w:eastAsia="Calibri" w:cs="Times New Roman"/>
              <w:color w:val="808080" w:themeColor="background2" w:themeShade="80"/>
              <w:sz w:val="18"/>
              <w:szCs w:val="18"/>
            </w:rPr>
            <w:t>Jane Craigie Marketing</w:t>
          </w:r>
        </w:p>
        <w:p w14:paraId="3B770F56" w14:textId="3C581692" w:rsidR="00E653F2" w:rsidRPr="00F7176C" w:rsidRDefault="30BFEB9E" w:rsidP="00E653F2">
          <w:pPr>
            <w:tabs>
              <w:tab w:val="left" w:pos="983"/>
            </w:tabs>
            <w:spacing w:line="240" w:lineRule="exact"/>
            <w:ind w:right="454"/>
            <w:rPr>
              <w:rFonts w:eastAsia="Calibri" w:cs="Times New Roman"/>
              <w:color w:val="808080"/>
              <w:sz w:val="18"/>
              <w:szCs w:val="18"/>
              <w:lang w:val="en-US"/>
            </w:rPr>
          </w:pPr>
          <w:r w:rsidRPr="30BFEB9E">
            <w:rPr>
              <w:rFonts w:eastAsia="Calibri" w:cs="Times New Roman"/>
              <w:color w:val="808080" w:themeColor="background2" w:themeShade="80"/>
              <w:sz w:val="18"/>
              <w:szCs w:val="18"/>
            </w:rPr>
            <w:t>Phone: +447792 467730</w:t>
          </w:r>
        </w:p>
        <w:p w14:paraId="61942EBB" w14:textId="7A4FAEA4" w:rsidR="00E653F2" w:rsidRPr="00F7176C" w:rsidRDefault="30BFEB9E" w:rsidP="00E653F2">
          <w:pPr>
            <w:rPr>
              <w:rFonts w:eastAsia="Calibri" w:cs="Times New Roman"/>
              <w:color w:val="808080"/>
              <w:sz w:val="18"/>
              <w:szCs w:val="18"/>
              <w:lang w:val="en-US"/>
            </w:rPr>
          </w:pPr>
          <w:r w:rsidRPr="30BFEB9E">
            <w:rPr>
              <w:rFonts w:eastAsia="Calibri" w:cs="Times New Roman"/>
              <w:color w:val="808080" w:themeColor="background2" w:themeShade="80"/>
              <w:sz w:val="18"/>
              <w:szCs w:val="18"/>
            </w:rPr>
            <w:t>Email: rebecca@janecraigie.com</w:t>
          </w:r>
        </w:p>
        <w:p w14:paraId="0CD1A9A2" w14:textId="77777777" w:rsidR="00E653F2" w:rsidRPr="00F7176C" w:rsidRDefault="00E653F2" w:rsidP="30BFEB9E">
          <w:pPr>
            <w:rPr>
              <w:rFonts w:eastAsia="Calibri" w:cs="Times New Roman"/>
              <w:noProof/>
              <w:color w:val="808080"/>
              <w:lang w:val="en-US"/>
            </w:rPr>
          </w:pPr>
        </w:p>
      </w:tc>
      <w:tc>
        <w:tcPr>
          <w:tcW w:w="3194" w:type="dxa"/>
        </w:tcPr>
        <w:p w14:paraId="62655C54" w14:textId="77777777" w:rsidR="00E653F2" w:rsidRPr="006F4993" w:rsidRDefault="30BFEB9E" w:rsidP="00E653F2">
          <w:pPr>
            <w:tabs>
              <w:tab w:val="left" w:pos="983"/>
            </w:tabs>
            <w:spacing w:line="240" w:lineRule="exact"/>
            <w:ind w:right="454"/>
            <w:rPr>
              <w:rFonts w:eastAsia="Calibri" w:cs="Times New Roman"/>
              <w:color w:val="808080" w:themeColor="background1" w:themeShade="80"/>
              <w:sz w:val="18"/>
              <w:szCs w:val="18"/>
              <w:lang w:val="en-US"/>
            </w:rPr>
          </w:pPr>
          <w:r w:rsidRPr="30BFEB9E">
            <w:rPr>
              <w:rFonts w:eastAsia="Calibri" w:cs="Times New Roman"/>
              <w:color w:val="808080" w:themeColor="background2" w:themeShade="80"/>
              <w:sz w:val="18"/>
              <w:szCs w:val="18"/>
            </w:rPr>
            <w:t>BASF SE</w:t>
          </w:r>
        </w:p>
        <w:p w14:paraId="6593F05C" w14:textId="77777777" w:rsidR="00E653F2" w:rsidRPr="006F4993" w:rsidRDefault="30BFEB9E" w:rsidP="00E653F2">
          <w:pPr>
            <w:tabs>
              <w:tab w:val="left" w:pos="983"/>
            </w:tabs>
            <w:spacing w:line="240" w:lineRule="exact"/>
            <w:ind w:right="454"/>
            <w:rPr>
              <w:rFonts w:eastAsia="Calibri" w:cs="Times New Roman"/>
              <w:color w:val="808080" w:themeColor="background1" w:themeShade="80"/>
              <w:sz w:val="18"/>
              <w:szCs w:val="18"/>
              <w:lang w:val="en-US"/>
            </w:rPr>
          </w:pPr>
          <w:r w:rsidRPr="30BFEB9E">
            <w:rPr>
              <w:rFonts w:eastAsia="Calibri" w:cs="Times New Roman"/>
              <w:color w:val="808080" w:themeColor="background2" w:themeShade="80"/>
              <w:sz w:val="18"/>
              <w:szCs w:val="18"/>
            </w:rPr>
            <w:t>67056 Ludwigshafen</w:t>
          </w:r>
        </w:p>
        <w:p w14:paraId="7778DE33" w14:textId="77777777" w:rsidR="00E653F2" w:rsidRPr="00937E38" w:rsidRDefault="30BFEB9E" w:rsidP="00E653F2">
          <w:pPr>
            <w:tabs>
              <w:tab w:val="left" w:pos="983"/>
            </w:tabs>
            <w:spacing w:line="240" w:lineRule="exact"/>
            <w:ind w:right="454"/>
            <w:rPr>
              <w:rFonts w:eastAsia="Calibri" w:cs="Times New Roman"/>
              <w:color w:val="808080" w:themeColor="background1" w:themeShade="80"/>
              <w:sz w:val="18"/>
              <w:szCs w:val="18"/>
              <w:lang w:val="en-US"/>
            </w:rPr>
          </w:pPr>
          <w:hyperlink r:id="rId1">
            <w:r w:rsidRPr="30BFEB9E">
              <w:rPr>
                <w:rStyle w:val="Hyperlink"/>
                <w:rFonts w:eastAsia="Calibri" w:cs="Times New Roman"/>
                <w:color w:val="808080" w:themeColor="background2" w:themeShade="80"/>
                <w:sz w:val="18"/>
                <w:szCs w:val="18"/>
              </w:rPr>
              <w:t>www.basf.com</w:t>
            </w:r>
          </w:hyperlink>
        </w:p>
        <w:p w14:paraId="72F13021" w14:textId="77777777" w:rsidR="00E653F2" w:rsidRPr="00F7176C" w:rsidRDefault="30BFEB9E" w:rsidP="30BFEB9E">
          <w:pPr>
            <w:tabs>
              <w:tab w:val="left" w:pos="983"/>
            </w:tabs>
            <w:spacing w:line="240" w:lineRule="exact"/>
            <w:ind w:right="454"/>
            <w:rPr>
              <w:noProof/>
              <w:color w:val="808080"/>
            </w:rPr>
          </w:pPr>
          <w:r w:rsidRPr="30BFEB9E">
            <w:rPr>
              <w:rFonts w:eastAsia="Calibri" w:cs="Times New Roman"/>
              <w:color w:val="808080" w:themeColor="background2" w:themeShade="80"/>
              <w:sz w:val="18"/>
              <w:szCs w:val="18"/>
              <w:u w:val="single"/>
            </w:rPr>
            <w:t>presse.kontakt@basf.com</w:t>
          </w:r>
        </w:p>
      </w:tc>
    </w:tr>
    <w:tr w:rsidR="006F4F44" w14:paraId="5D37008A" w14:textId="77777777" w:rsidTr="30BFEB9E">
      <w:tc>
        <w:tcPr>
          <w:tcW w:w="3194" w:type="dxa"/>
        </w:tcPr>
        <w:p w14:paraId="36547197" w14:textId="77777777" w:rsidR="006F4F44" w:rsidRDefault="006F4F44" w:rsidP="30BFEB9E">
          <w:pPr>
            <w:tabs>
              <w:tab w:val="center" w:pos="4536"/>
              <w:tab w:val="right" w:pos="9072"/>
            </w:tabs>
            <w:ind w:right="284"/>
            <w:rPr>
              <w:rFonts w:eastAsia="Calibri" w:cs="Times New Roman"/>
              <w:noProof/>
              <w:color w:val="808080"/>
            </w:rPr>
          </w:pPr>
        </w:p>
      </w:tc>
      <w:tc>
        <w:tcPr>
          <w:tcW w:w="3194" w:type="dxa"/>
        </w:tcPr>
        <w:p w14:paraId="60967124" w14:textId="77777777" w:rsidR="006F4F44" w:rsidRDefault="006F4F44" w:rsidP="30BFEB9E">
          <w:pPr>
            <w:tabs>
              <w:tab w:val="center" w:pos="4536"/>
              <w:tab w:val="right" w:pos="9072"/>
            </w:tabs>
            <w:ind w:right="284"/>
            <w:rPr>
              <w:rFonts w:eastAsia="Calibri" w:cs="Times New Roman"/>
              <w:noProof/>
              <w:color w:val="808080"/>
              <w:lang w:val="en-US"/>
            </w:rPr>
          </w:pPr>
        </w:p>
      </w:tc>
      <w:tc>
        <w:tcPr>
          <w:tcW w:w="3194" w:type="dxa"/>
        </w:tcPr>
        <w:p w14:paraId="067F5044" w14:textId="77777777" w:rsidR="006F4F44" w:rsidRDefault="006F4F44" w:rsidP="30BFEB9E">
          <w:pPr>
            <w:shd w:val="clear" w:color="auto" w:fill="FFFFFF" w:themeFill="background2"/>
            <w:spacing w:line="240" w:lineRule="exact"/>
            <w:rPr>
              <w:noProof/>
              <w:color w:val="808080"/>
            </w:rPr>
          </w:pPr>
        </w:p>
      </w:tc>
    </w:tr>
  </w:tbl>
  <w:p w14:paraId="221CA50C" w14:textId="77777777" w:rsidR="004B6B40" w:rsidRPr="00A84B6E" w:rsidRDefault="004B6B40" w:rsidP="30BFEB9E">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7A89B" w14:textId="77777777" w:rsidR="001E168B" w:rsidRDefault="001E168B" w:rsidP="00B35193">
      <w:r>
        <w:separator/>
      </w:r>
    </w:p>
  </w:footnote>
  <w:footnote w:type="continuationSeparator" w:id="0">
    <w:p w14:paraId="56FE60CA" w14:textId="77777777" w:rsidR="001E168B" w:rsidRDefault="001E168B"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72D2BFD9" w:rsidR="004B6B40" w:rsidRPr="0094429D" w:rsidRDefault="30BFEB9E" w:rsidP="30BFEB9E">
    <w:pPr>
      <w:pStyle w:val="Header"/>
      <w:tabs>
        <w:tab w:val="left" w:pos="7713"/>
      </w:tabs>
      <w:ind w:right="0"/>
      <w:rPr>
        <w:color w:val="808080" w:themeColor="background1" w:themeShade="80"/>
        <w:sz w:val="18"/>
        <w:szCs w:val="18"/>
      </w:rPr>
    </w:pPr>
    <w:r w:rsidRPr="30BFEB9E">
      <w:rPr>
        <w:color w:val="808080" w:themeColor="background2" w:themeShade="80"/>
        <w:sz w:val="18"/>
        <w:szCs w:val="18"/>
      </w:rPr>
      <w:t xml:space="preserve">Page </w:t>
    </w:r>
    <w:r w:rsidR="00A84B6E" w:rsidRPr="30BFEB9E">
      <w:rPr>
        <w:color w:val="808080" w:themeColor="background2" w:themeShade="80"/>
        <w:sz w:val="18"/>
        <w:szCs w:val="18"/>
      </w:rPr>
      <w:fldChar w:fldCharType="begin"/>
    </w:r>
    <w:r w:rsidR="00A84B6E" w:rsidRPr="30BFEB9E">
      <w:rPr>
        <w:color w:val="808080" w:themeColor="background2" w:themeShade="80"/>
        <w:sz w:val="18"/>
        <w:szCs w:val="18"/>
      </w:rPr>
      <w:instrText xml:space="preserve"> PAGE  \* Arabic  \* MERGEFORMAT </w:instrText>
    </w:r>
    <w:r w:rsidR="00A84B6E" w:rsidRPr="30BFEB9E">
      <w:rPr>
        <w:color w:val="808080" w:themeColor="background2" w:themeShade="80"/>
        <w:sz w:val="18"/>
        <w:szCs w:val="18"/>
      </w:rPr>
      <w:fldChar w:fldCharType="separate"/>
    </w:r>
    <w:r w:rsidRPr="30BFEB9E">
      <w:rPr>
        <w:color w:val="808080" w:themeColor="background2" w:themeShade="80"/>
        <w:sz w:val="18"/>
        <w:szCs w:val="18"/>
      </w:rPr>
      <w:t>2</w:t>
    </w:r>
    <w:r w:rsidR="00A84B6E" w:rsidRPr="30BFEB9E">
      <w:rPr>
        <w:color w:val="808080" w:themeColor="background2" w:themeShade="80"/>
        <w:sz w:val="18"/>
        <w:szCs w:val="18"/>
      </w:rPr>
      <w:fldChar w:fldCharType="end"/>
    </w:r>
    <w:r w:rsidR="00A84B6E">
      <w:tab/>
    </w:r>
    <w:r w:rsidRPr="30BFEB9E">
      <w:rPr>
        <w:color w:val="808080" w:themeColor="background2" w:themeShade="80"/>
        <w:sz w:val="18"/>
        <w:szCs w:val="18"/>
      </w:rPr>
      <w:t>11/08/25</w:t>
    </w:r>
  </w:p>
  <w:p w14:paraId="6EC849CC" w14:textId="77777777" w:rsidR="002A1254" w:rsidRPr="00BD03DA" w:rsidRDefault="002A1254">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uppieren 4" style="position:absolute;margin-left:0;margin-top:11.65pt;width:740.2pt;height:84.2pt;z-index:295139840;mso-position-horizontal:left;mso-position-horizontal-relative:margin;mso-height-relative:margin" coordsize="94952,10800" o:spid="_x0000_s1026" w14:anchorId="207E177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572978"/>
    <w:multiLevelType w:val="hybridMultilevel"/>
    <w:tmpl w:val="C184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6C780C"/>
    <w:multiLevelType w:val="multilevel"/>
    <w:tmpl w:val="8912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C6628"/>
    <w:multiLevelType w:val="multilevel"/>
    <w:tmpl w:val="B26A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25A2F2"/>
    <w:multiLevelType w:val="hybridMultilevel"/>
    <w:tmpl w:val="3C6687B4"/>
    <w:lvl w:ilvl="0" w:tplc="670A658C">
      <w:start w:val="1"/>
      <w:numFmt w:val="bullet"/>
      <w:lvlText w:val=""/>
      <w:lvlJc w:val="left"/>
      <w:pPr>
        <w:ind w:left="720" w:hanging="360"/>
      </w:pPr>
      <w:rPr>
        <w:rFonts w:ascii="Symbol" w:hAnsi="Symbol" w:hint="default"/>
      </w:rPr>
    </w:lvl>
    <w:lvl w:ilvl="1" w:tplc="20744300">
      <w:start w:val="1"/>
      <w:numFmt w:val="bullet"/>
      <w:lvlText w:val="o"/>
      <w:lvlJc w:val="left"/>
      <w:pPr>
        <w:ind w:left="1440" w:hanging="360"/>
      </w:pPr>
      <w:rPr>
        <w:rFonts w:ascii="Courier New" w:hAnsi="Courier New" w:hint="default"/>
      </w:rPr>
    </w:lvl>
    <w:lvl w:ilvl="2" w:tplc="EDB494C2">
      <w:start w:val="1"/>
      <w:numFmt w:val="bullet"/>
      <w:lvlText w:val=""/>
      <w:lvlJc w:val="left"/>
      <w:pPr>
        <w:ind w:left="2160" w:hanging="360"/>
      </w:pPr>
      <w:rPr>
        <w:rFonts w:ascii="Wingdings" w:hAnsi="Wingdings" w:hint="default"/>
      </w:rPr>
    </w:lvl>
    <w:lvl w:ilvl="3" w:tplc="4D0661C6">
      <w:start w:val="1"/>
      <w:numFmt w:val="bullet"/>
      <w:lvlText w:val=""/>
      <w:lvlJc w:val="left"/>
      <w:pPr>
        <w:ind w:left="2880" w:hanging="360"/>
      </w:pPr>
      <w:rPr>
        <w:rFonts w:ascii="Symbol" w:hAnsi="Symbol" w:hint="default"/>
      </w:rPr>
    </w:lvl>
    <w:lvl w:ilvl="4" w:tplc="516AA316">
      <w:start w:val="1"/>
      <w:numFmt w:val="bullet"/>
      <w:lvlText w:val="o"/>
      <w:lvlJc w:val="left"/>
      <w:pPr>
        <w:ind w:left="3600" w:hanging="360"/>
      </w:pPr>
      <w:rPr>
        <w:rFonts w:ascii="Courier New" w:hAnsi="Courier New" w:hint="default"/>
      </w:rPr>
    </w:lvl>
    <w:lvl w:ilvl="5" w:tplc="19726B42">
      <w:start w:val="1"/>
      <w:numFmt w:val="bullet"/>
      <w:lvlText w:val=""/>
      <w:lvlJc w:val="left"/>
      <w:pPr>
        <w:ind w:left="4320" w:hanging="360"/>
      </w:pPr>
      <w:rPr>
        <w:rFonts w:ascii="Wingdings" w:hAnsi="Wingdings" w:hint="default"/>
      </w:rPr>
    </w:lvl>
    <w:lvl w:ilvl="6" w:tplc="2C8C6D20">
      <w:start w:val="1"/>
      <w:numFmt w:val="bullet"/>
      <w:lvlText w:val=""/>
      <w:lvlJc w:val="left"/>
      <w:pPr>
        <w:ind w:left="5040" w:hanging="360"/>
      </w:pPr>
      <w:rPr>
        <w:rFonts w:ascii="Symbol" w:hAnsi="Symbol" w:hint="default"/>
      </w:rPr>
    </w:lvl>
    <w:lvl w:ilvl="7" w:tplc="EC368106">
      <w:start w:val="1"/>
      <w:numFmt w:val="bullet"/>
      <w:lvlText w:val="o"/>
      <w:lvlJc w:val="left"/>
      <w:pPr>
        <w:ind w:left="5760" w:hanging="360"/>
      </w:pPr>
      <w:rPr>
        <w:rFonts w:ascii="Courier New" w:hAnsi="Courier New" w:hint="default"/>
      </w:rPr>
    </w:lvl>
    <w:lvl w:ilvl="8" w:tplc="5CD83FCC">
      <w:start w:val="1"/>
      <w:numFmt w:val="bullet"/>
      <w:lvlText w:val=""/>
      <w:lvlJc w:val="left"/>
      <w:pPr>
        <w:ind w:left="6480" w:hanging="360"/>
      </w:pPr>
      <w:rPr>
        <w:rFonts w:ascii="Wingdings" w:hAnsi="Wingdings" w:hint="default"/>
      </w:rPr>
    </w:lvl>
  </w:abstractNum>
  <w:num w:numId="1" w16cid:durableId="1427263751">
    <w:abstractNumId w:val="7"/>
  </w:num>
  <w:num w:numId="2" w16cid:durableId="2021740643">
    <w:abstractNumId w:val="0"/>
  </w:num>
  <w:num w:numId="3" w16cid:durableId="1985355980">
    <w:abstractNumId w:val="2"/>
  </w:num>
  <w:num w:numId="4" w16cid:durableId="870536331">
    <w:abstractNumId w:val="4"/>
  </w:num>
  <w:num w:numId="5" w16cid:durableId="845485848">
    <w:abstractNumId w:val="1"/>
  </w:num>
  <w:num w:numId="6" w16cid:durableId="1113986086">
    <w:abstractNumId w:val="0"/>
    <w:lvlOverride w:ilvl="0">
      <w:startOverride w:val="1"/>
    </w:lvlOverride>
  </w:num>
  <w:num w:numId="7" w16cid:durableId="1101292648">
    <w:abstractNumId w:val="3"/>
  </w:num>
  <w:num w:numId="8" w16cid:durableId="1416129120">
    <w:abstractNumId w:val="6"/>
  </w:num>
  <w:num w:numId="9" w16cid:durableId="271476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109A"/>
    <w:rsid w:val="00003A73"/>
    <w:rsid w:val="00024707"/>
    <w:rsid w:val="00024834"/>
    <w:rsid w:val="0002629B"/>
    <w:rsid w:val="000273AB"/>
    <w:rsid w:val="00030C82"/>
    <w:rsid w:val="000339DE"/>
    <w:rsid w:val="000355B6"/>
    <w:rsid w:val="00037B12"/>
    <w:rsid w:val="0004243A"/>
    <w:rsid w:val="000449BF"/>
    <w:rsid w:val="00045445"/>
    <w:rsid w:val="000500AA"/>
    <w:rsid w:val="00050A9B"/>
    <w:rsid w:val="000544D8"/>
    <w:rsid w:val="00054993"/>
    <w:rsid w:val="00057456"/>
    <w:rsid w:val="00060167"/>
    <w:rsid w:val="00060907"/>
    <w:rsid w:val="00060F14"/>
    <w:rsid w:val="0007173B"/>
    <w:rsid w:val="00073D93"/>
    <w:rsid w:val="00074600"/>
    <w:rsid w:val="00081E7B"/>
    <w:rsid w:val="000823FD"/>
    <w:rsid w:val="00090578"/>
    <w:rsid w:val="00097430"/>
    <w:rsid w:val="00097A0D"/>
    <w:rsid w:val="00097AD2"/>
    <w:rsid w:val="000B0D1B"/>
    <w:rsid w:val="000B655C"/>
    <w:rsid w:val="000B6C4D"/>
    <w:rsid w:val="000C0FF1"/>
    <w:rsid w:val="000C6BF9"/>
    <w:rsid w:val="000D33E3"/>
    <w:rsid w:val="000D42FF"/>
    <w:rsid w:val="000D4720"/>
    <w:rsid w:val="000E5F5A"/>
    <w:rsid w:val="000F0A6F"/>
    <w:rsid w:val="000F126C"/>
    <w:rsid w:val="000F4495"/>
    <w:rsid w:val="001040B6"/>
    <w:rsid w:val="00104617"/>
    <w:rsid w:val="00127EEB"/>
    <w:rsid w:val="0013151E"/>
    <w:rsid w:val="001374C2"/>
    <w:rsid w:val="00141495"/>
    <w:rsid w:val="00144D0A"/>
    <w:rsid w:val="001453A9"/>
    <w:rsid w:val="00152DE3"/>
    <w:rsid w:val="00154246"/>
    <w:rsid w:val="00154ED5"/>
    <w:rsid w:val="00155D0E"/>
    <w:rsid w:val="0016060F"/>
    <w:rsid w:val="0016716B"/>
    <w:rsid w:val="00177753"/>
    <w:rsid w:val="001962F3"/>
    <w:rsid w:val="00196947"/>
    <w:rsid w:val="001A356D"/>
    <w:rsid w:val="001B3F17"/>
    <w:rsid w:val="001B4212"/>
    <w:rsid w:val="001C2297"/>
    <w:rsid w:val="001C640A"/>
    <w:rsid w:val="001D049C"/>
    <w:rsid w:val="001D6156"/>
    <w:rsid w:val="001E168B"/>
    <w:rsid w:val="001E656E"/>
    <w:rsid w:val="001F4592"/>
    <w:rsid w:val="001F50AF"/>
    <w:rsid w:val="001F6B67"/>
    <w:rsid w:val="00214D70"/>
    <w:rsid w:val="0021611F"/>
    <w:rsid w:val="0022062D"/>
    <w:rsid w:val="0022699A"/>
    <w:rsid w:val="00226C50"/>
    <w:rsid w:val="00232036"/>
    <w:rsid w:val="00233653"/>
    <w:rsid w:val="0024026D"/>
    <w:rsid w:val="002527A0"/>
    <w:rsid w:val="00261026"/>
    <w:rsid w:val="00270607"/>
    <w:rsid w:val="00271514"/>
    <w:rsid w:val="00271AF3"/>
    <w:rsid w:val="0027629E"/>
    <w:rsid w:val="002822FC"/>
    <w:rsid w:val="00286C6C"/>
    <w:rsid w:val="002877DF"/>
    <w:rsid w:val="00292DC0"/>
    <w:rsid w:val="0029532E"/>
    <w:rsid w:val="002A0F11"/>
    <w:rsid w:val="002A1254"/>
    <w:rsid w:val="002A6175"/>
    <w:rsid w:val="002C4F81"/>
    <w:rsid w:val="002D2543"/>
    <w:rsid w:val="002D5D44"/>
    <w:rsid w:val="002E4BB5"/>
    <w:rsid w:val="002E4FB0"/>
    <w:rsid w:val="002F005B"/>
    <w:rsid w:val="002F4557"/>
    <w:rsid w:val="002F632C"/>
    <w:rsid w:val="00301A22"/>
    <w:rsid w:val="00305C01"/>
    <w:rsid w:val="00314216"/>
    <w:rsid w:val="00315EBC"/>
    <w:rsid w:val="003168F0"/>
    <w:rsid w:val="00317257"/>
    <w:rsid w:val="003355ED"/>
    <w:rsid w:val="00364ADF"/>
    <w:rsid w:val="0036502C"/>
    <w:rsid w:val="003764F4"/>
    <w:rsid w:val="00385F07"/>
    <w:rsid w:val="003925D6"/>
    <w:rsid w:val="00396709"/>
    <w:rsid w:val="003A0BEA"/>
    <w:rsid w:val="003B6C3D"/>
    <w:rsid w:val="003C4352"/>
    <w:rsid w:val="003C534A"/>
    <w:rsid w:val="003D1EB0"/>
    <w:rsid w:val="003D3CCD"/>
    <w:rsid w:val="003E5325"/>
    <w:rsid w:val="003F2AAE"/>
    <w:rsid w:val="0040536D"/>
    <w:rsid w:val="0041370D"/>
    <w:rsid w:val="00413A0A"/>
    <w:rsid w:val="00416212"/>
    <w:rsid w:val="00424054"/>
    <w:rsid w:val="0042444A"/>
    <w:rsid w:val="0043054B"/>
    <w:rsid w:val="00442852"/>
    <w:rsid w:val="004436B8"/>
    <w:rsid w:val="0044522F"/>
    <w:rsid w:val="00446AD8"/>
    <w:rsid w:val="004519BA"/>
    <w:rsid w:val="00455666"/>
    <w:rsid w:val="0045777B"/>
    <w:rsid w:val="004623F5"/>
    <w:rsid w:val="004653C7"/>
    <w:rsid w:val="00471F81"/>
    <w:rsid w:val="00472D5E"/>
    <w:rsid w:val="00474B10"/>
    <w:rsid w:val="00475E73"/>
    <w:rsid w:val="00486064"/>
    <w:rsid w:val="00495AF7"/>
    <w:rsid w:val="004A5C76"/>
    <w:rsid w:val="004B4EB2"/>
    <w:rsid w:val="004B6B40"/>
    <w:rsid w:val="004C535C"/>
    <w:rsid w:val="004D2237"/>
    <w:rsid w:val="004D77C9"/>
    <w:rsid w:val="004E461C"/>
    <w:rsid w:val="004E4A33"/>
    <w:rsid w:val="004E5BA4"/>
    <w:rsid w:val="004E6634"/>
    <w:rsid w:val="004F0E67"/>
    <w:rsid w:val="004F1084"/>
    <w:rsid w:val="004F1D70"/>
    <w:rsid w:val="005032E0"/>
    <w:rsid w:val="00507023"/>
    <w:rsid w:val="00512757"/>
    <w:rsid w:val="0053492B"/>
    <w:rsid w:val="005412BA"/>
    <w:rsid w:val="005472D8"/>
    <w:rsid w:val="00547A84"/>
    <w:rsid w:val="00552E57"/>
    <w:rsid w:val="0055542E"/>
    <w:rsid w:val="0056278B"/>
    <w:rsid w:val="005748FA"/>
    <w:rsid w:val="005770B6"/>
    <w:rsid w:val="0058557C"/>
    <w:rsid w:val="00586192"/>
    <w:rsid w:val="00590E93"/>
    <w:rsid w:val="005913CF"/>
    <w:rsid w:val="00594D1D"/>
    <w:rsid w:val="005958AC"/>
    <w:rsid w:val="00596BBF"/>
    <w:rsid w:val="00596EA0"/>
    <w:rsid w:val="005A303F"/>
    <w:rsid w:val="005A3354"/>
    <w:rsid w:val="005A5B24"/>
    <w:rsid w:val="005B25B6"/>
    <w:rsid w:val="005B712F"/>
    <w:rsid w:val="005B756C"/>
    <w:rsid w:val="005C0A27"/>
    <w:rsid w:val="005C11B7"/>
    <w:rsid w:val="005C285A"/>
    <w:rsid w:val="005F06CD"/>
    <w:rsid w:val="00600713"/>
    <w:rsid w:val="00601462"/>
    <w:rsid w:val="00602441"/>
    <w:rsid w:val="006037E0"/>
    <w:rsid w:val="00625780"/>
    <w:rsid w:val="00635625"/>
    <w:rsid w:val="0064438C"/>
    <w:rsid w:val="00650C86"/>
    <w:rsid w:val="006762EC"/>
    <w:rsid w:val="00682800"/>
    <w:rsid w:val="00686186"/>
    <w:rsid w:val="00695974"/>
    <w:rsid w:val="00697CBD"/>
    <w:rsid w:val="006C588B"/>
    <w:rsid w:val="006E0BF7"/>
    <w:rsid w:val="006E2860"/>
    <w:rsid w:val="006E51C4"/>
    <w:rsid w:val="006E6A9C"/>
    <w:rsid w:val="006F4F44"/>
    <w:rsid w:val="006F6F6B"/>
    <w:rsid w:val="006F787D"/>
    <w:rsid w:val="007037B9"/>
    <w:rsid w:val="00706221"/>
    <w:rsid w:val="00716BA6"/>
    <w:rsid w:val="007234EF"/>
    <w:rsid w:val="00723945"/>
    <w:rsid w:val="00730713"/>
    <w:rsid w:val="0073172A"/>
    <w:rsid w:val="00741E68"/>
    <w:rsid w:val="00754BAF"/>
    <w:rsid w:val="00764F43"/>
    <w:rsid w:val="007741B3"/>
    <w:rsid w:val="00774D67"/>
    <w:rsid w:val="00785F24"/>
    <w:rsid w:val="007905DC"/>
    <w:rsid w:val="00796BD2"/>
    <w:rsid w:val="007A247C"/>
    <w:rsid w:val="007A62CD"/>
    <w:rsid w:val="007A7A82"/>
    <w:rsid w:val="007B7AD1"/>
    <w:rsid w:val="007C1340"/>
    <w:rsid w:val="007D010F"/>
    <w:rsid w:val="007D021C"/>
    <w:rsid w:val="007E4409"/>
    <w:rsid w:val="007F0DFC"/>
    <w:rsid w:val="007F2DBD"/>
    <w:rsid w:val="007F4CD8"/>
    <w:rsid w:val="007F7788"/>
    <w:rsid w:val="008002A5"/>
    <w:rsid w:val="008061C8"/>
    <w:rsid w:val="00807236"/>
    <w:rsid w:val="00812DC4"/>
    <w:rsid w:val="00816A7A"/>
    <w:rsid w:val="0082683B"/>
    <w:rsid w:val="00831762"/>
    <w:rsid w:val="008349B0"/>
    <w:rsid w:val="00843692"/>
    <w:rsid w:val="00844AB2"/>
    <w:rsid w:val="00853940"/>
    <w:rsid w:val="00861776"/>
    <w:rsid w:val="008724DF"/>
    <w:rsid w:val="00876FB6"/>
    <w:rsid w:val="008854A4"/>
    <w:rsid w:val="00887821"/>
    <w:rsid w:val="008879A9"/>
    <w:rsid w:val="008914CF"/>
    <w:rsid w:val="00891834"/>
    <w:rsid w:val="00892F26"/>
    <w:rsid w:val="008A0BCB"/>
    <w:rsid w:val="008B56E9"/>
    <w:rsid w:val="008B6457"/>
    <w:rsid w:val="008C0A74"/>
    <w:rsid w:val="008C15DA"/>
    <w:rsid w:val="008C1D83"/>
    <w:rsid w:val="008C4D72"/>
    <w:rsid w:val="008D5A7E"/>
    <w:rsid w:val="008F3216"/>
    <w:rsid w:val="009133A4"/>
    <w:rsid w:val="00930A93"/>
    <w:rsid w:val="00931DDB"/>
    <w:rsid w:val="00932C66"/>
    <w:rsid w:val="00932F00"/>
    <w:rsid w:val="00937A67"/>
    <w:rsid w:val="00937C87"/>
    <w:rsid w:val="00937E38"/>
    <w:rsid w:val="00942C82"/>
    <w:rsid w:val="0094429D"/>
    <w:rsid w:val="0094733F"/>
    <w:rsid w:val="00952483"/>
    <w:rsid w:val="00973192"/>
    <w:rsid w:val="0097321A"/>
    <w:rsid w:val="0097564D"/>
    <w:rsid w:val="00983588"/>
    <w:rsid w:val="00991BBE"/>
    <w:rsid w:val="009926F2"/>
    <w:rsid w:val="009928E7"/>
    <w:rsid w:val="009946B3"/>
    <w:rsid w:val="00994716"/>
    <w:rsid w:val="0099759F"/>
    <w:rsid w:val="009A0392"/>
    <w:rsid w:val="009A1854"/>
    <w:rsid w:val="009A1C09"/>
    <w:rsid w:val="009C34EB"/>
    <w:rsid w:val="009C59AC"/>
    <w:rsid w:val="009E2E08"/>
    <w:rsid w:val="009E69A1"/>
    <w:rsid w:val="009F3E91"/>
    <w:rsid w:val="009F4F14"/>
    <w:rsid w:val="009F6952"/>
    <w:rsid w:val="00A07DB7"/>
    <w:rsid w:val="00A20210"/>
    <w:rsid w:val="00A256F2"/>
    <w:rsid w:val="00A3474C"/>
    <w:rsid w:val="00A37E69"/>
    <w:rsid w:val="00A41D08"/>
    <w:rsid w:val="00A4581C"/>
    <w:rsid w:val="00A552E3"/>
    <w:rsid w:val="00A64171"/>
    <w:rsid w:val="00A647F5"/>
    <w:rsid w:val="00A81DAE"/>
    <w:rsid w:val="00A82094"/>
    <w:rsid w:val="00A84B6E"/>
    <w:rsid w:val="00AA4270"/>
    <w:rsid w:val="00AA79F4"/>
    <w:rsid w:val="00AB6659"/>
    <w:rsid w:val="00AC3ED2"/>
    <w:rsid w:val="00AD04CA"/>
    <w:rsid w:val="00AD1D93"/>
    <w:rsid w:val="00AD2162"/>
    <w:rsid w:val="00AD6D6F"/>
    <w:rsid w:val="00AD7C69"/>
    <w:rsid w:val="00AE2087"/>
    <w:rsid w:val="00AE3532"/>
    <w:rsid w:val="00AF0157"/>
    <w:rsid w:val="00AF3512"/>
    <w:rsid w:val="00AF3ABD"/>
    <w:rsid w:val="00B10AC1"/>
    <w:rsid w:val="00B11A9A"/>
    <w:rsid w:val="00B1258A"/>
    <w:rsid w:val="00B12732"/>
    <w:rsid w:val="00B1660E"/>
    <w:rsid w:val="00B247CD"/>
    <w:rsid w:val="00B32D25"/>
    <w:rsid w:val="00B35193"/>
    <w:rsid w:val="00B508C7"/>
    <w:rsid w:val="00B5473C"/>
    <w:rsid w:val="00B70E6D"/>
    <w:rsid w:val="00B73F1A"/>
    <w:rsid w:val="00B75E06"/>
    <w:rsid w:val="00B76AAA"/>
    <w:rsid w:val="00B859D3"/>
    <w:rsid w:val="00B874A3"/>
    <w:rsid w:val="00B93230"/>
    <w:rsid w:val="00BA7643"/>
    <w:rsid w:val="00BD07EC"/>
    <w:rsid w:val="00BD22C2"/>
    <w:rsid w:val="00BD61E6"/>
    <w:rsid w:val="00BD7FA2"/>
    <w:rsid w:val="00BE2866"/>
    <w:rsid w:val="00BF5845"/>
    <w:rsid w:val="00C064B8"/>
    <w:rsid w:val="00C073F0"/>
    <w:rsid w:val="00C12CB3"/>
    <w:rsid w:val="00C13072"/>
    <w:rsid w:val="00C13232"/>
    <w:rsid w:val="00C154E8"/>
    <w:rsid w:val="00C17935"/>
    <w:rsid w:val="00C33D8D"/>
    <w:rsid w:val="00C35050"/>
    <w:rsid w:val="00C358A5"/>
    <w:rsid w:val="00C362E9"/>
    <w:rsid w:val="00C373A4"/>
    <w:rsid w:val="00C37862"/>
    <w:rsid w:val="00C4210A"/>
    <w:rsid w:val="00C4448F"/>
    <w:rsid w:val="00C45BFB"/>
    <w:rsid w:val="00C552BB"/>
    <w:rsid w:val="00C56C78"/>
    <w:rsid w:val="00C574C3"/>
    <w:rsid w:val="00C66ACE"/>
    <w:rsid w:val="00C74E99"/>
    <w:rsid w:val="00C876E5"/>
    <w:rsid w:val="00C915A5"/>
    <w:rsid w:val="00C936AB"/>
    <w:rsid w:val="00CA4E6B"/>
    <w:rsid w:val="00CB794E"/>
    <w:rsid w:val="00CC5E3D"/>
    <w:rsid w:val="00CD1BE5"/>
    <w:rsid w:val="00CE4B41"/>
    <w:rsid w:val="00CE5F80"/>
    <w:rsid w:val="00CE7152"/>
    <w:rsid w:val="00CF7AAE"/>
    <w:rsid w:val="00D00966"/>
    <w:rsid w:val="00D1175B"/>
    <w:rsid w:val="00D23227"/>
    <w:rsid w:val="00D23319"/>
    <w:rsid w:val="00D30E42"/>
    <w:rsid w:val="00D31DC0"/>
    <w:rsid w:val="00D41412"/>
    <w:rsid w:val="00D611D1"/>
    <w:rsid w:val="00D61888"/>
    <w:rsid w:val="00D646DD"/>
    <w:rsid w:val="00D649E1"/>
    <w:rsid w:val="00D71F28"/>
    <w:rsid w:val="00D866E3"/>
    <w:rsid w:val="00D927C2"/>
    <w:rsid w:val="00D94756"/>
    <w:rsid w:val="00DA2288"/>
    <w:rsid w:val="00DA7E9F"/>
    <w:rsid w:val="00DB0EA4"/>
    <w:rsid w:val="00DB30A5"/>
    <w:rsid w:val="00DB43D2"/>
    <w:rsid w:val="00DB6A2C"/>
    <w:rsid w:val="00DB751E"/>
    <w:rsid w:val="00DC0005"/>
    <w:rsid w:val="00DD0E21"/>
    <w:rsid w:val="00DE7436"/>
    <w:rsid w:val="00E01C59"/>
    <w:rsid w:val="00E02421"/>
    <w:rsid w:val="00E06C36"/>
    <w:rsid w:val="00E3130F"/>
    <w:rsid w:val="00E35D1B"/>
    <w:rsid w:val="00E456A4"/>
    <w:rsid w:val="00E57806"/>
    <w:rsid w:val="00E61C48"/>
    <w:rsid w:val="00E64554"/>
    <w:rsid w:val="00E65209"/>
    <w:rsid w:val="00E653F2"/>
    <w:rsid w:val="00E71758"/>
    <w:rsid w:val="00E74669"/>
    <w:rsid w:val="00E74B3A"/>
    <w:rsid w:val="00E86E52"/>
    <w:rsid w:val="00E9407E"/>
    <w:rsid w:val="00EB0767"/>
    <w:rsid w:val="00EC7E77"/>
    <w:rsid w:val="00ED0218"/>
    <w:rsid w:val="00ED61B0"/>
    <w:rsid w:val="00EE1D35"/>
    <w:rsid w:val="00EE4866"/>
    <w:rsid w:val="00EE577A"/>
    <w:rsid w:val="00EE64CA"/>
    <w:rsid w:val="00EF03E7"/>
    <w:rsid w:val="00EF1D91"/>
    <w:rsid w:val="00F05EF8"/>
    <w:rsid w:val="00F23AD4"/>
    <w:rsid w:val="00F2716E"/>
    <w:rsid w:val="00F27579"/>
    <w:rsid w:val="00F525D9"/>
    <w:rsid w:val="00F536DC"/>
    <w:rsid w:val="00F57EE5"/>
    <w:rsid w:val="00F67655"/>
    <w:rsid w:val="00F708BD"/>
    <w:rsid w:val="00F7117A"/>
    <w:rsid w:val="00F73AE9"/>
    <w:rsid w:val="00FA0FB2"/>
    <w:rsid w:val="00FA3B19"/>
    <w:rsid w:val="00FB0DD0"/>
    <w:rsid w:val="00FB0EAC"/>
    <w:rsid w:val="00FB27A9"/>
    <w:rsid w:val="00FC01EC"/>
    <w:rsid w:val="00FC4D61"/>
    <w:rsid w:val="00FC7809"/>
    <w:rsid w:val="00FC7D30"/>
    <w:rsid w:val="00FD68E3"/>
    <w:rsid w:val="00FD694D"/>
    <w:rsid w:val="00FD7FA9"/>
    <w:rsid w:val="00FE4298"/>
    <w:rsid w:val="00FE5ABB"/>
    <w:rsid w:val="00FF032A"/>
    <w:rsid w:val="033389B7"/>
    <w:rsid w:val="051A739D"/>
    <w:rsid w:val="07BDDE9E"/>
    <w:rsid w:val="0B006301"/>
    <w:rsid w:val="0EF424C5"/>
    <w:rsid w:val="16686143"/>
    <w:rsid w:val="16C8121C"/>
    <w:rsid w:val="19D588A4"/>
    <w:rsid w:val="1BCE17E3"/>
    <w:rsid w:val="1E547A9B"/>
    <w:rsid w:val="23078400"/>
    <w:rsid w:val="23FA43D5"/>
    <w:rsid w:val="2EFFB96C"/>
    <w:rsid w:val="30BFEB9E"/>
    <w:rsid w:val="35ACBEF3"/>
    <w:rsid w:val="35F1643C"/>
    <w:rsid w:val="3715D7AD"/>
    <w:rsid w:val="371645AE"/>
    <w:rsid w:val="39947506"/>
    <w:rsid w:val="3DCAF8D6"/>
    <w:rsid w:val="422A3E4A"/>
    <w:rsid w:val="431BC0C0"/>
    <w:rsid w:val="46E6ED1F"/>
    <w:rsid w:val="4921CFC9"/>
    <w:rsid w:val="4A46D96D"/>
    <w:rsid w:val="4B2A4519"/>
    <w:rsid w:val="4CCDB8E4"/>
    <w:rsid w:val="5388DA4F"/>
    <w:rsid w:val="54D2302A"/>
    <w:rsid w:val="58E062C4"/>
    <w:rsid w:val="599CE720"/>
    <w:rsid w:val="5B1BE548"/>
    <w:rsid w:val="5CA780E1"/>
    <w:rsid w:val="5CACB6F2"/>
    <w:rsid w:val="5CAFA107"/>
    <w:rsid w:val="5FAA0BB5"/>
    <w:rsid w:val="601385F8"/>
    <w:rsid w:val="61C1C2F3"/>
    <w:rsid w:val="64EE0DFB"/>
    <w:rsid w:val="6A3BF85A"/>
    <w:rsid w:val="72E189B8"/>
    <w:rsid w:val="7478F737"/>
    <w:rsid w:val="75036DA4"/>
    <w:rsid w:val="79CD82C5"/>
    <w:rsid w:val="79CDA302"/>
    <w:rsid w:val="7A83E9FE"/>
    <w:rsid w:val="7A9B3839"/>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3FB15CE4-C7C6-4AAB-8BA9-3A989E30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0BFEB9E"/>
    <w:rPr>
      <w:lang w:val="en-GB"/>
    </w:rPr>
  </w:style>
  <w:style w:type="paragraph" w:styleId="Heading1">
    <w:name w:val="heading 1"/>
    <w:basedOn w:val="Normal"/>
    <w:next w:val="Normal"/>
    <w:link w:val="Heading1Char"/>
    <w:uiPriority w:val="9"/>
    <w:qFormat/>
    <w:rsid w:val="30BFEB9E"/>
    <w:pPr>
      <w:spacing w:after="240"/>
      <w:outlineLvl w:val="0"/>
    </w:pPr>
    <w:rPr>
      <w:b/>
      <w:bCs/>
      <w:color w:val="000000" w:themeColor="text1"/>
      <w:sz w:val="24"/>
      <w:szCs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30BFEB9E"/>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30BFEB9E"/>
    <w:pPr>
      <w:tabs>
        <w:tab w:val="center" w:pos="4536"/>
        <w:tab w:val="right" w:pos="9072"/>
      </w:tabs>
      <w:ind w:right="284"/>
    </w:pPr>
    <w:rPr>
      <w:rFonts w:eastAsia="Calibri" w:cs="Times New Roman"/>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uiPriority w:val="1"/>
    <w:rsid w:val="30BFEB9E"/>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u w:val="single"/>
    </w:rPr>
  </w:style>
  <w:style w:type="paragraph" w:customStyle="1" w:styleId="Bullets">
    <w:name w:val="Bullets"/>
    <w:basedOn w:val="FormatStandard"/>
    <w:rsid w:val="00364ADF"/>
    <w:pPr>
      <w:numPr>
        <w:numId w:val="2"/>
      </w:numPr>
    </w:pPr>
    <w:rPr>
      <w:b/>
    </w:rPr>
  </w:style>
  <w:style w:type="paragraph" w:customStyle="1" w:styleId="Sender">
    <w:name w:val="Sender"/>
    <w:basedOn w:val="Normal"/>
    <w:uiPriority w:val="1"/>
    <w:rsid w:val="30BFEB9E"/>
    <w:pPr>
      <w:tabs>
        <w:tab w:val="left" w:pos="983"/>
      </w:tabs>
      <w:spacing w:line="240" w:lineRule="exact"/>
      <w:ind w:left="180" w:right="-108"/>
    </w:pPr>
    <w:rPr>
      <w:rFonts w:eastAsia="Calibri" w:cs="Times New Roman"/>
      <w:sz w:val="18"/>
      <w:szCs w:val="18"/>
    </w:rPr>
  </w:style>
  <w:style w:type="paragraph" w:customStyle="1" w:styleId="Abstandzumtitle">
    <w:name w:val="Abstand zum title"/>
    <w:basedOn w:val="Normal"/>
    <w:uiPriority w:val="1"/>
    <w:rsid w:val="30BFEB9E"/>
    <w:pPr>
      <w:spacing w:before="560" w:line="280" w:lineRule="exact"/>
      <w:ind w:right="284"/>
    </w:pPr>
    <w:rPr>
      <w:rFonts w:eastAsia="Calibri" w:cs="Times New Roman"/>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rPr>
  </w:style>
  <w:style w:type="paragraph" w:customStyle="1" w:styleId="FormatStandard">
    <w:name w:val="Format Standard"/>
    <w:basedOn w:val="Normal"/>
    <w:uiPriority w:val="1"/>
    <w:rsid w:val="30BFEB9E"/>
    <w:pPr>
      <w:spacing w:after="200" w:line="360" w:lineRule="auto"/>
      <w:ind w:right="3124"/>
    </w:pPr>
    <w:rPr>
      <w:rFonts w:eastAsia="Calibri" w:cs="Times New Roman"/>
      <w:sz w:val="24"/>
      <w:szCs w:val="24"/>
    </w:rPr>
  </w:style>
  <w:style w:type="paragraph" w:customStyle="1" w:styleId="Boilerplateberschrift">
    <w:name w:val="Boilerplate Überschrift"/>
    <w:basedOn w:val="Normal"/>
    <w:uiPriority w:val="1"/>
    <w:rsid w:val="30BFEB9E"/>
    <w:pPr>
      <w:spacing w:after="200" w:line="360" w:lineRule="auto"/>
      <w:ind w:right="3124"/>
    </w:pPr>
    <w:rPr>
      <w:rFonts w:eastAsia="Calibri" w:cs="Times New Roman"/>
      <w:b/>
      <w:bCs/>
    </w:rPr>
  </w:style>
  <w:style w:type="paragraph" w:customStyle="1" w:styleId="BoilerplateText">
    <w:name w:val="Boilerplate Text"/>
    <w:basedOn w:val="Normal"/>
    <w:uiPriority w:val="1"/>
    <w:rsid w:val="30BFEB9E"/>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30BFEB9E"/>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30BFEB9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30BFEB9E"/>
    <w:rPr>
      <w:rFonts w:ascii="Calibri" w:hAnsi="Calibri"/>
      <w:sz w:val="22"/>
      <w:szCs w:val="22"/>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F2716E"/>
  </w:style>
  <w:style w:type="paragraph" w:styleId="NormalWeb">
    <w:name w:val="Normal (Web)"/>
    <w:basedOn w:val="Normal"/>
    <w:uiPriority w:val="99"/>
    <w:semiHidden/>
    <w:unhideWhenUsed/>
    <w:rsid w:val="30BFEB9E"/>
    <w:rPr>
      <w:rFonts w:ascii="Times New Roman" w:hAnsi="Times New Roman" w:cs="Times New Roman"/>
      <w:sz w:val="24"/>
      <w:szCs w:val="24"/>
    </w:rPr>
  </w:style>
  <w:style w:type="character" w:styleId="PlaceholderText">
    <w:name w:val="Placeholder Text"/>
    <w:basedOn w:val="DefaultParagraphFont"/>
    <w:uiPriority w:val="99"/>
    <w:semiHidden/>
    <w:rsid w:val="00601462"/>
    <w:rPr>
      <w:color w:val="666666"/>
    </w:rPr>
  </w:style>
  <w:style w:type="paragraph" w:styleId="ListParagraph">
    <w:name w:val="List Paragraph"/>
    <w:basedOn w:val="Normal"/>
    <w:uiPriority w:val="34"/>
    <w:qFormat/>
    <w:rsid w:val="19D58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0776">
      <w:bodyDiv w:val="1"/>
      <w:marLeft w:val="0"/>
      <w:marRight w:val="0"/>
      <w:marTop w:val="0"/>
      <w:marBottom w:val="0"/>
      <w:divBdr>
        <w:top w:val="none" w:sz="0" w:space="0" w:color="auto"/>
        <w:left w:val="none" w:sz="0" w:space="0" w:color="auto"/>
        <w:bottom w:val="none" w:sz="0" w:space="0" w:color="auto"/>
        <w:right w:val="none" w:sz="0" w:space="0" w:color="auto"/>
      </w:divBdr>
    </w:div>
    <w:div w:id="99644057">
      <w:bodyDiv w:val="1"/>
      <w:marLeft w:val="0"/>
      <w:marRight w:val="0"/>
      <w:marTop w:val="0"/>
      <w:marBottom w:val="0"/>
      <w:divBdr>
        <w:top w:val="none" w:sz="0" w:space="0" w:color="auto"/>
        <w:left w:val="none" w:sz="0" w:space="0" w:color="auto"/>
        <w:bottom w:val="none" w:sz="0" w:space="0" w:color="auto"/>
        <w:right w:val="none" w:sz="0" w:space="0" w:color="auto"/>
      </w:divBdr>
    </w:div>
    <w:div w:id="142082770">
      <w:bodyDiv w:val="1"/>
      <w:marLeft w:val="0"/>
      <w:marRight w:val="0"/>
      <w:marTop w:val="0"/>
      <w:marBottom w:val="0"/>
      <w:divBdr>
        <w:top w:val="none" w:sz="0" w:space="0" w:color="auto"/>
        <w:left w:val="none" w:sz="0" w:space="0" w:color="auto"/>
        <w:bottom w:val="none" w:sz="0" w:space="0" w:color="auto"/>
        <w:right w:val="none" w:sz="0" w:space="0" w:color="auto"/>
      </w:divBdr>
    </w:div>
    <w:div w:id="237521548">
      <w:bodyDiv w:val="1"/>
      <w:marLeft w:val="0"/>
      <w:marRight w:val="0"/>
      <w:marTop w:val="0"/>
      <w:marBottom w:val="0"/>
      <w:divBdr>
        <w:top w:val="none" w:sz="0" w:space="0" w:color="auto"/>
        <w:left w:val="none" w:sz="0" w:space="0" w:color="auto"/>
        <w:bottom w:val="none" w:sz="0" w:space="0" w:color="auto"/>
        <w:right w:val="none" w:sz="0" w:space="0" w:color="auto"/>
      </w:divBdr>
    </w:div>
    <w:div w:id="325280948">
      <w:bodyDiv w:val="1"/>
      <w:marLeft w:val="0"/>
      <w:marRight w:val="0"/>
      <w:marTop w:val="0"/>
      <w:marBottom w:val="0"/>
      <w:divBdr>
        <w:top w:val="none" w:sz="0" w:space="0" w:color="auto"/>
        <w:left w:val="none" w:sz="0" w:space="0" w:color="auto"/>
        <w:bottom w:val="none" w:sz="0" w:space="0" w:color="auto"/>
        <w:right w:val="none" w:sz="0" w:space="0" w:color="auto"/>
      </w:divBdr>
    </w:div>
    <w:div w:id="366414682">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37678043">
      <w:bodyDiv w:val="1"/>
      <w:marLeft w:val="0"/>
      <w:marRight w:val="0"/>
      <w:marTop w:val="0"/>
      <w:marBottom w:val="0"/>
      <w:divBdr>
        <w:top w:val="none" w:sz="0" w:space="0" w:color="auto"/>
        <w:left w:val="none" w:sz="0" w:space="0" w:color="auto"/>
        <w:bottom w:val="none" w:sz="0" w:space="0" w:color="auto"/>
        <w:right w:val="none" w:sz="0" w:space="0" w:color="auto"/>
      </w:divBdr>
    </w:div>
    <w:div w:id="458887620">
      <w:bodyDiv w:val="1"/>
      <w:marLeft w:val="0"/>
      <w:marRight w:val="0"/>
      <w:marTop w:val="0"/>
      <w:marBottom w:val="0"/>
      <w:divBdr>
        <w:top w:val="none" w:sz="0" w:space="0" w:color="auto"/>
        <w:left w:val="none" w:sz="0" w:space="0" w:color="auto"/>
        <w:bottom w:val="none" w:sz="0" w:space="0" w:color="auto"/>
        <w:right w:val="none" w:sz="0" w:space="0" w:color="auto"/>
      </w:divBdr>
    </w:div>
    <w:div w:id="562446814">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27199894">
      <w:bodyDiv w:val="1"/>
      <w:marLeft w:val="0"/>
      <w:marRight w:val="0"/>
      <w:marTop w:val="0"/>
      <w:marBottom w:val="0"/>
      <w:divBdr>
        <w:top w:val="none" w:sz="0" w:space="0" w:color="auto"/>
        <w:left w:val="none" w:sz="0" w:space="0" w:color="auto"/>
        <w:bottom w:val="none" w:sz="0" w:space="0" w:color="auto"/>
        <w:right w:val="none" w:sz="0" w:space="0" w:color="auto"/>
      </w:divBdr>
    </w:div>
    <w:div w:id="745419527">
      <w:bodyDiv w:val="1"/>
      <w:marLeft w:val="0"/>
      <w:marRight w:val="0"/>
      <w:marTop w:val="0"/>
      <w:marBottom w:val="0"/>
      <w:divBdr>
        <w:top w:val="none" w:sz="0" w:space="0" w:color="auto"/>
        <w:left w:val="none" w:sz="0" w:space="0" w:color="auto"/>
        <w:bottom w:val="none" w:sz="0" w:space="0" w:color="auto"/>
        <w:right w:val="none" w:sz="0" w:space="0" w:color="auto"/>
      </w:divBdr>
    </w:div>
    <w:div w:id="793713224">
      <w:bodyDiv w:val="1"/>
      <w:marLeft w:val="0"/>
      <w:marRight w:val="0"/>
      <w:marTop w:val="0"/>
      <w:marBottom w:val="0"/>
      <w:divBdr>
        <w:top w:val="none" w:sz="0" w:space="0" w:color="auto"/>
        <w:left w:val="none" w:sz="0" w:space="0" w:color="auto"/>
        <w:bottom w:val="none" w:sz="0" w:space="0" w:color="auto"/>
        <w:right w:val="none" w:sz="0" w:space="0" w:color="auto"/>
      </w:divBdr>
    </w:div>
    <w:div w:id="851527844">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08885792">
      <w:bodyDiv w:val="1"/>
      <w:marLeft w:val="0"/>
      <w:marRight w:val="0"/>
      <w:marTop w:val="0"/>
      <w:marBottom w:val="0"/>
      <w:divBdr>
        <w:top w:val="none" w:sz="0" w:space="0" w:color="auto"/>
        <w:left w:val="none" w:sz="0" w:space="0" w:color="auto"/>
        <w:bottom w:val="none" w:sz="0" w:space="0" w:color="auto"/>
        <w:right w:val="none" w:sz="0" w:space="0" w:color="auto"/>
      </w:divBdr>
    </w:div>
    <w:div w:id="918978112">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942373822">
      <w:bodyDiv w:val="1"/>
      <w:marLeft w:val="0"/>
      <w:marRight w:val="0"/>
      <w:marTop w:val="0"/>
      <w:marBottom w:val="0"/>
      <w:divBdr>
        <w:top w:val="none" w:sz="0" w:space="0" w:color="auto"/>
        <w:left w:val="none" w:sz="0" w:space="0" w:color="auto"/>
        <w:bottom w:val="none" w:sz="0" w:space="0" w:color="auto"/>
        <w:right w:val="none" w:sz="0" w:space="0" w:color="auto"/>
      </w:divBdr>
    </w:div>
    <w:div w:id="1133527274">
      <w:bodyDiv w:val="1"/>
      <w:marLeft w:val="0"/>
      <w:marRight w:val="0"/>
      <w:marTop w:val="0"/>
      <w:marBottom w:val="0"/>
      <w:divBdr>
        <w:top w:val="none" w:sz="0" w:space="0" w:color="auto"/>
        <w:left w:val="none" w:sz="0" w:space="0" w:color="auto"/>
        <w:bottom w:val="none" w:sz="0" w:space="0" w:color="auto"/>
        <w:right w:val="none" w:sz="0" w:space="0" w:color="auto"/>
      </w:divBdr>
    </w:div>
    <w:div w:id="1377316459">
      <w:bodyDiv w:val="1"/>
      <w:marLeft w:val="0"/>
      <w:marRight w:val="0"/>
      <w:marTop w:val="0"/>
      <w:marBottom w:val="0"/>
      <w:divBdr>
        <w:top w:val="none" w:sz="0" w:space="0" w:color="auto"/>
        <w:left w:val="none" w:sz="0" w:space="0" w:color="auto"/>
        <w:bottom w:val="none" w:sz="0" w:space="0" w:color="auto"/>
        <w:right w:val="none" w:sz="0" w:space="0" w:color="auto"/>
      </w:divBdr>
    </w:div>
    <w:div w:id="1399859258">
      <w:bodyDiv w:val="1"/>
      <w:marLeft w:val="0"/>
      <w:marRight w:val="0"/>
      <w:marTop w:val="0"/>
      <w:marBottom w:val="0"/>
      <w:divBdr>
        <w:top w:val="none" w:sz="0" w:space="0" w:color="auto"/>
        <w:left w:val="none" w:sz="0" w:space="0" w:color="auto"/>
        <w:bottom w:val="none" w:sz="0" w:space="0" w:color="auto"/>
        <w:right w:val="none" w:sz="0" w:space="0" w:color="auto"/>
      </w:divBdr>
    </w:div>
    <w:div w:id="1403790277">
      <w:bodyDiv w:val="1"/>
      <w:marLeft w:val="0"/>
      <w:marRight w:val="0"/>
      <w:marTop w:val="0"/>
      <w:marBottom w:val="0"/>
      <w:divBdr>
        <w:top w:val="none" w:sz="0" w:space="0" w:color="auto"/>
        <w:left w:val="none" w:sz="0" w:space="0" w:color="auto"/>
        <w:bottom w:val="none" w:sz="0" w:space="0" w:color="auto"/>
        <w:right w:val="none" w:sz="0" w:space="0" w:color="auto"/>
      </w:divBdr>
    </w:div>
    <w:div w:id="1440755880">
      <w:bodyDiv w:val="1"/>
      <w:marLeft w:val="0"/>
      <w:marRight w:val="0"/>
      <w:marTop w:val="0"/>
      <w:marBottom w:val="0"/>
      <w:divBdr>
        <w:top w:val="none" w:sz="0" w:space="0" w:color="auto"/>
        <w:left w:val="none" w:sz="0" w:space="0" w:color="auto"/>
        <w:bottom w:val="none" w:sz="0" w:space="0" w:color="auto"/>
        <w:right w:val="none" w:sz="0" w:space="0" w:color="auto"/>
      </w:divBdr>
    </w:div>
    <w:div w:id="1455061087">
      <w:bodyDiv w:val="1"/>
      <w:marLeft w:val="0"/>
      <w:marRight w:val="0"/>
      <w:marTop w:val="0"/>
      <w:marBottom w:val="0"/>
      <w:divBdr>
        <w:top w:val="none" w:sz="0" w:space="0" w:color="auto"/>
        <w:left w:val="none" w:sz="0" w:space="0" w:color="auto"/>
        <w:bottom w:val="none" w:sz="0" w:space="0" w:color="auto"/>
        <w:right w:val="none" w:sz="0" w:space="0" w:color="auto"/>
      </w:divBdr>
    </w:div>
    <w:div w:id="1503545584">
      <w:bodyDiv w:val="1"/>
      <w:marLeft w:val="0"/>
      <w:marRight w:val="0"/>
      <w:marTop w:val="0"/>
      <w:marBottom w:val="0"/>
      <w:divBdr>
        <w:top w:val="none" w:sz="0" w:space="0" w:color="auto"/>
        <w:left w:val="none" w:sz="0" w:space="0" w:color="auto"/>
        <w:bottom w:val="none" w:sz="0" w:space="0" w:color="auto"/>
        <w:right w:val="none" w:sz="0" w:space="0" w:color="auto"/>
      </w:divBdr>
    </w:div>
    <w:div w:id="1544639068">
      <w:bodyDiv w:val="1"/>
      <w:marLeft w:val="0"/>
      <w:marRight w:val="0"/>
      <w:marTop w:val="0"/>
      <w:marBottom w:val="0"/>
      <w:divBdr>
        <w:top w:val="none" w:sz="0" w:space="0" w:color="auto"/>
        <w:left w:val="none" w:sz="0" w:space="0" w:color="auto"/>
        <w:bottom w:val="none" w:sz="0" w:space="0" w:color="auto"/>
        <w:right w:val="none" w:sz="0" w:space="0" w:color="auto"/>
      </w:divBdr>
    </w:div>
    <w:div w:id="1569463380">
      <w:bodyDiv w:val="1"/>
      <w:marLeft w:val="0"/>
      <w:marRight w:val="0"/>
      <w:marTop w:val="0"/>
      <w:marBottom w:val="0"/>
      <w:divBdr>
        <w:top w:val="none" w:sz="0" w:space="0" w:color="auto"/>
        <w:left w:val="none" w:sz="0" w:space="0" w:color="auto"/>
        <w:bottom w:val="none" w:sz="0" w:space="0" w:color="auto"/>
        <w:right w:val="none" w:sz="0" w:space="0" w:color="auto"/>
      </w:divBdr>
    </w:div>
    <w:div w:id="1620261355">
      <w:bodyDiv w:val="1"/>
      <w:marLeft w:val="0"/>
      <w:marRight w:val="0"/>
      <w:marTop w:val="0"/>
      <w:marBottom w:val="0"/>
      <w:divBdr>
        <w:top w:val="none" w:sz="0" w:space="0" w:color="auto"/>
        <w:left w:val="none" w:sz="0" w:space="0" w:color="auto"/>
        <w:bottom w:val="none" w:sz="0" w:space="0" w:color="auto"/>
        <w:right w:val="none" w:sz="0" w:space="0" w:color="auto"/>
      </w:divBdr>
    </w:div>
    <w:div w:id="1636064852">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691446096">
      <w:bodyDiv w:val="1"/>
      <w:marLeft w:val="0"/>
      <w:marRight w:val="0"/>
      <w:marTop w:val="0"/>
      <w:marBottom w:val="0"/>
      <w:divBdr>
        <w:top w:val="none" w:sz="0" w:space="0" w:color="auto"/>
        <w:left w:val="none" w:sz="0" w:space="0" w:color="auto"/>
        <w:bottom w:val="none" w:sz="0" w:space="0" w:color="auto"/>
        <w:right w:val="none" w:sz="0" w:space="0" w:color="auto"/>
      </w:divBdr>
    </w:div>
    <w:div w:id="1710108998">
      <w:bodyDiv w:val="1"/>
      <w:marLeft w:val="0"/>
      <w:marRight w:val="0"/>
      <w:marTop w:val="0"/>
      <w:marBottom w:val="0"/>
      <w:divBdr>
        <w:top w:val="none" w:sz="0" w:space="0" w:color="auto"/>
        <w:left w:val="none" w:sz="0" w:space="0" w:color="auto"/>
        <w:bottom w:val="none" w:sz="0" w:space="0" w:color="auto"/>
        <w:right w:val="none" w:sz="0" w:space="0" w:color="auto"/>
      </w:divBdr>
    </w:div>
    <w:div w:id="1795829513">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22659456">
      <w:bodyDiv w:val="1"/>
      <w:marLeft w:val="0"/>
      <w:marRight w:val="0"/>
      <w:marTop w:val="0"/>
      <w:marBottom w:val="0"/>
      <w:divBdr>
        <w:top w:val="none" w:sz="0" w:space="0" w:color="auto"/>
        <w:left w:val="none" w:sz="0" w:space="0" w:color="auto"/>
        <w:bottom w:val="none" w:sz="0" w:space="0" w:color="auto"/>
        <w:right w:val="none" w:sz="0" w:space="0" w:color="auto"/>
      </w:divBdr>
    </w:div>
    <w:div w:id="2043675379">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414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entre.basf.co.uk/Documents/IPM-Game-Plan_FINAL-(002).pdf?171707685412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ctblue.blob.core.windows.net/media/Default/Imported%20Publication%20Docs/AHDB%20Cereals%20&amp;%20Oilseeds/Weeds/WRAG/Full%20guidelines%20for%20minimising%20the%20risk%20of%20glyphosate%20resistance%20in%20the%20UK%20(202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3D005-1C12-42B6-8E13-3457CBC6A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BAC6D87D-DCE9-4F40-B5B3-4049AABC4043}">
  <ds:schemaRefs>
    <ds:schemaRef ds:uri="http://schemas.microsoft.com/sharepoint/v3/contenttype/forms"/>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Kunze</dc:creator>
  <cp:keywords/>
  <cp:lastModifiedBy>Rose Moggach</cp:lastModifiedBy>
  <cp:revision>4</cp:revision>
  <cp:lastPrinted>2017-08-25T21:00:00Z</cp:lastPrinted>
  <dcterms:created xsi:type="dcterms:W3CDTF">2025-08-29T10:33:00Z</dcterms:created>
  <dcterms:modified xsi:type="dcterms:W3CDTF">2025-08-29T10:44:00Z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7089516e,6f738b1b,4135587</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ies>
</file>