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53E871CB" w:rsidR="0044509B" w:rsidRPr="00460DBB" w:rsidRDefault="00460DBB" w:rsidP="00460DBB">
            <w:pPr>
              <w:rPr>
                <w:b/>
                <w:bCs/>
              </w:rPr>
            </w:pPr>
            <w:r w:rsidRPr="00460DBB">
              <w:rPr>
                <w:b/>
                <w:sz w:val="60"/>
                <w:szCs w:val="60"/>
                <w:lang w:val="en-GB"/>
              </w:rPr>
              <w:t>Luximo® - one year on</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5B09A5A4" w14:textId="77777777" w:rsidR="007A49BC" w:rsidRDefault="007A49BC" w:rsidP="007A49BC">
      <w:pPr>
        <w:rPr>
          <w:rFonts w:cs="Arial"/>
          <w:sz w:val="24"/>
          <w:szCs w:val="24"/>
        </w:rPr>
      </w:pPr>
    </w:p>
    <w:p w14:paraId="3FFA0E48" w14:textId="77777777" w:rsidR="0044509B" w:rsidRDefault="0044509B" w:rsidP="0044509B">
      <w:pPr>
        <w:rPr>
          <w:rFonts w:cs="Arial"/>
          <w:b/>
          <w:bCs/>
          <w:sz w:val="24"/>
          <w:szCs w:val="24"/>
        </w:rPr>
      </w:pPr>
    </w:p>
    <w:p w14:paraId="6ABBF423" w14:textId="70B823BE" w:rsidR="00460DBB" w:rsidRPr="00460DBB" w:rsidRDefault="00460DBB" w:rsidP="00460DBB">
      <w:pPr>
        <w:rPr>
          <w:sz w:val="24"/>
          <w:szCs w:val="24"/>
        </w:rPr>
      </w:pPr>
      <w:r w:rsidRPr="00460DBB">
        <w:rPr>
          <w:sz w:val="24"/>
          <w:szCs w:val="24"/>
        </w:rPr>
        <w:t xml:space="preserve">Despite last year’s challenging autumn, Luximo® gave growers more black-grass control in comparison </w:t>
      </w:r>
      <w:r w:rsidR="00B954FF">
        <w:rPr>
          <w:sz w:val="24"/>
          <w:szCs w:val="24"/>
        </w:rPr>
        <w:t>to</w:t>
      </w:r>
      <w:r w:rsidR="00B954FF" w:rsidRPr="00460DBB">
        <w:rPr>
          <w:sz w:val="24"/>
          <w:szCs w:val="24"/>
        </w:rPr>
        <w:t xml:space="preserve"> </w:t>
      </w:r>
      <w:r w:rsidRPr="00460DBB">
        <w:rPr>
          <w:sz w:val="24"/>
          <w:szCs w:val="24"/>
        </w:rPr>
        <w:t xml:space="preserve">the market standard and will be a key building block in </w:t>
      </w:r>
      <w:r w:rsidR="00B954FF">
        <w:rPr>
          <w:sz w:val="24"/>
          <w:szCs w:val="24"/>
        </w:rPr>
        <w:t>herbicide</w:t>
      </w:r>
      <w:r w:rsidR="00B954FF" w:rsidRPr="00460DBB">
        <w:rPr>
          <w:sz w:val="24"/>
          <w:szCs w:val="24"/>
        </w:rPr>
        <w:t xml:space="preserve"> </w:t>
      </w:r>
      <w:r w:rsidRPr="00460DBB">
        <w:rPr>
          <w:sz w:val="24"/>
          <w:szCs w:val="24"/>
        </w:rPr>
        <w:t>programmes for the season ahead.</w:t>
      </w:r>
    </w:p>
    <w:p w14:paraId="6D7C7F25" w14:textId="77777777" w:rsidR="00460DBB" w:rsidRPr="00460DBB" w:rsidRDefault="00460DBB" w:rsidP="00460DBB">
      <w:pPr>
        <w:rPr>
          <w:sz w:val="24"/>
          <w:szCs w:val="24"/>
        </w:rPr>
      </w:pPr>
    </w:p>
    <w:p w14:paraId="4791CAF1" w14:textId="638B9BAD" w:rsidR="00460DBB" w:rsidRPr="00460DBB" w:rsidRDefault="00460DBB" w:rsidP="00460DBB">
      <w:pPr>
        <w:rPr>
          <w:sz w:val="24"/>
          <w:szCs w:val="24"/>
        </w:rPr>
      </w:pPr>
      <w:r w:rsidRPr="00460DBB">
        <w:rPr>
          <w:sz w:val="24"/>
          <w:szCs w:val="24"/>
        </w:rPr>
        <w:t>Reviewing Luximo</w:t>
      </w:r>
      <w:r w:rsidRPr="003E743A">
        <w:rPr>
          <w:sz w:val="24"/>
          <w:szCs w:val="24"/>
          <w:vertAlign w:val="superscript"/>
        </w:rPr>
        <w:t>®</w:t>
      </w:r>
      <w:r w:rsidRPr="00460DBB">
        <w:rPr>
          <w:sz w:val="24"/>
          <w:szCs w:val="24"/>
        </w:rPr>
        <w:t>’s first year in a recent webinar</w:t>
      </w:r>
      <w:r w:rsidR="00110340">
        <w:rPr>
          <w:sz w:val="24"/>
          <w:szCs w:val="24"/>
        </w:rPr>
        <w:t>,</w:t>
      </w:r>
      <w:r w:rsidRPr="00460DBB">
        <w:rPr>
          <w:sz w:val="24"/>
          <w:szCs w:val="24"/>
        </w:rPr>
        <w:t xml:space="preserve"> BASF revealed the latest </w:t>
      </w:r>
      <w:r w:rsidR="00110340">
        <w:rPr>
          <w:sz w:val="24"/>
          <w:szCs w:val="24"/>
        </w:rPr>
        <w:t>trial</w:t>
      </w:r>
      <w:r w:rsidR="00110340" w:rsidRPr="00460DBB">
        <w:rPr>
          <w:sz w:val="24"/>
          <w:szCs w:val="24"/>
        </w:rPr>
        <w:t xml:space="preserve"> </w:t>
      </w:r>
      <w:r w:rsidRPr="00460DBB">
        <w:rPr>
          <w:sz w:val="24"/>
          <w:szCs w:val="24"/>
        </w:rPr>
        <w:t xml:space="preserve">results, how to get </w:t>
      </w:r>
      <w:r w:rsidR="00110340">
        <w:rPr>
          <w:sz w:val="24"/>
          <w:szCs w:val="24"/>
        </w:rPr>
        <w:t xml:space="preserve">the </w:t>
      </w:r>
      <w:r w:rsidRPr="00460DBB">
        <w:rPr>
          <w:sz w:val="24"/>
          <w:szCs w:val="24"/>
        </w:rPr>
        <w:t>most from this new mode of action</w:t>
      </w:r>
      <w:r w:rsidR="00110340">
        <w:rPr>
          <w:sz w:val="24"/>
          <w:szCs w:val="24"/>
        </w:rPr>
        <w:t>,</w:t>
      </w:r>
      <w:r w:rsidRPr="00460DBB">
        <w:rPr>
          <w:sz w:val="24"/>
          <w:szCs w:val="24"/>
        </w:rPr>
        <w:t xml:space="preserve"> and discussed a variety of strategies to tackle even the most difficult black-grass.</w:t>
      </w:r>
    </w:p>
    <w:p w14:paraId="0BE4A796" w14:textId="77777777" w:rsidR="00460DBB" w:rsidRPr="00460DBB" w:rsidRDefault="00460DBB" w:rsidP="00460DBB">
      <w:pPr>
        <w:rPr>
          <w:sz w:val="24"/>
          <w:szCs w:val="24"/>
        </w:rPr>
      </w:pPr>
    </w:p>
    <w:p w14:paraId="3F234C6D" w14:textId="27E93A28" w:rsidR="00460DBB" w:rsidRPr="00460DBB" w:rsidRDefault="00460DBB" w:rsidP="00460DBB">
      <w:pPr>
        <w:rPr>
          <w:sz w:val="24"/>
          <w:szCs w:val="24"/>
        </w:rPr>
      </w:pPr>
      <w:r w:rsidRPr="00460DBB">
        <w:rPr>
          <w:sz w:val="24"/>
          <w:szCs w:val="24"/>
        </w:rPr>
        <w:t xml:space="preserve">“Harvest conditions were significantly better last year,” recalls </w:t>
      </w:r>
      <w:r w:rsidRPr="00460DBB">
        <w:rPr>
          <w:rFonts w:asciiTheme="minorHAnsi" w:hAnsiTheme="minorHAnsi"/>
          <w:sz w:val="24"/>
          <w:szCs w:val="24"/>
        </w:rPr>
        <w:t>BASF Business Development Manager, Stuart Kevis</w:t>
      </w:r>
      <w:r w:rsidRPr="00460DBB">
        <w:rPr>
          <w:sz w:val="24"/>
          <w:szCs w:val="24"/>
        </w:rPr>
        <w:t>. “It allowed some growers to consider drilling earlier, but also meant far fewer grassweeds chitted ahead</w:t>
      </w:r>
      <w:r w:rsidR="00110340">
        <w:rPr>
          <w:sz w:val="24"/>
          <w:szCs w:val="24"/>
        </w:rPr>
        <w:t xml:space="preserve"> of</w:t>
      </w:r>
      <w:r w:rsidRPr="00460DBB">
        <w:rPr>
          <w:sz w:val="24"/>
          <w:szCs w:val="24"/>
        </w:rPr>
        <w:t xml:space="preserve"> drilling</w:t>
      </w:r>
      <w:r w:rsidR="0062242E">
        <w:rPr>
          <w:sz w:val="24"/>
          <w:szCs w:val="24"/>
        </w:rPr>
        <w:t>,</w:t>
      </w:r>
      <w:r w:rsidRPr="00460DBB">
        <w:rPr>
          <w:sz w:val="24"/>
          <w:szCs w:val="24"/>
        </w:rPr>
        <w:t xml:space="preserve"> and pre-emergence herbicides went on in drier conditions.”</w:t>
      </w:r>
    </w:p>
    <w:p w14:paraId="761E0319" w14:textId="77777777" w:rsidR="00460DBB" w:rsidRPr="00460DBB" w:rsidRDefault="00460DBB" w:rsidP="00460DBB">
      <w:pPr>
        <w:rPr>
          <w:sz w:val="24"/>
          <w:szCs w:val="24"/>
        </w:rPr>
      </w:pPr>
    </w:p>
    <w:p w14:paraId="4837D960" w14:textId="7DE035E7" w:rsidR="00460DBB" w:rsidRPr="00460DBB" w:rsidRDefault="00460DBB" w:rsidP="00460DBB">
      <w:pPr>
        <w:rPr>
          <w:sz w:val="24"/>
          <w:szCs w:val="24"/>
        </w:rPr>
      </w:pPr>
      <w:r w:rsidRPr="00460DBB">
        <w:rPr>
          <w:sz w:val="24"/>
          <w:szCs w:val="24"/>
        </w:rPr>
        <w:t xml:space="preserve">“In February, </w:t>
      </w:r>
      <w:r w:rsidRPr="00460DBB">
        <w:rPr>
          <w:rFonts w:asciiTheme="minorHAnsi" w:hAnsiTheme="minorHAnsi"/>
          <w:sz w:val="24"/>
          <w:szCs w:val="24"/>
        </w:rPr>
        <w:t>just when</w:t>
      </w:r>
      <w:r w:rsidRPr="00460DBB">
        <w:rPr>
          <w:sz w:val="24"/>
          <w:szCs w:val="24"/>
        </w:rPr>
        <w:t xml:space="preserve"> the winter wheat</w:t>
      </w:r>
      <w:r w:rsidRPr="00460DBB">
        <w:rPr>
          <w:rFonts w:asciiTheme="minorHAnsi" w:hAnsiTheme="minorHAnsi"/>
          <w:sz w:val="24"/>
          <w:szCs w:val="24"/>
        </w:rPr>
        <w:t xml:space="preserve"> </w:t>
      </w:r>
      <w:r w:rsidRPr="00460DBB">
        <w:rPr>
          <w:sz w:val="24"/>
          <w:szCs w:val="24"/>
        </w:rPr>
        <w:t>wanted</w:t>
      </w:r>
      <w:r w:rsidRPr="00460DBB">
        <w:rPr>
          <w:rFonts w:asciiTheme="minorHAnsi" w:hAnsiTheme="minorHAnsi"/>
          <w:sz w:val="24"/>
          <w:szCs w:val="24"/>
        </w:rPr>
        <w:t xml:space="preserve"> to get up and going, we</w:t>
      </w:r>
      <w:r w:rsidRPr="00460DBB">
        <w:rPr>
          <w:sz w:val="24"/>
          <w:szCs w:val="24"/>
        </w:rPr>
        <w:t xml:space="preserve"> ha</w:t>
      </w:r>
      <w:r w:rsidRPr="00460DBB">
        <w:rPr>
          <w:rFonts w:asciiTheme="minorHAnsi" w:hAnsiTheme="minorHAnsi"/>
          <w:sz w:val="24"/>
          <w:szCs w:val="24"/>
        </w:rPr>
        <w:t>d warm</w:t>
      </w:r>
      <w:r w:rsidRPr="00460DBB">
        <w:rPr>
          <w:sz w:val="24"/>
          <w:szCs w:val="24"/>
        </w:rPr>
        <w:t xml:space="preserve">, </w:t>
      </w:r>
      <w:r w:rsidRPr="00460DBB">
        <w:rPr>
          <w:rFonts w:asciiTheme="minorHAnsi" w:hAnsiTheme="minorHAnsi"/>
          <w:sz w:val="24"/>
          <w:szCs w:val="24"/>
        </w:rPr>
        <w:t xml:space="preserve">dry </w:t>
      </w:r>
      <w:r w:rsidRPr="00460DBB">
        <w:rPr>
          <w:sz w:val="24"/>
          <w:szCs w:val="24"/>
        </w:rPr>
        <w:t>weather and t</w:t>
      </w:r>
      <w:r w:rsidRPr="00460DBB">
        <w:rPr>
          <w:rFonts w:asciiTheme="minorHAnsi" w:hAnsiTheme="minorHAnsi"/>
          <w:sz w:val="24"/>
          <w:szCs w:val="24"/>
        </w:rPr>
        <w:t xml:space="preserve">he lack of moisture held </w:t>
      </w:r>
      <w:r w:rsidRPr="00460DBB">
        <w:rPr>
          <w:sz w:val="24"/>
          <w:szCs w:val="24"/>
        </w:rPr>
        <w:t xml:space="preserve">many crops </w:t>
      </w:r>
      <w:r w:rsidRPr="00460DBB">
        <w:rPr>
          <w:rFonts w:asciiTheme="minorHAnsi" w:hAnsiTheme="minorHAnsi"/>
          <w:sz w:val="24"/>
          <w:szCs w:val="24"/>
        </w:rPr>
        <w:t xml:space="preserve">back. </w:t>
      </w:r>
      <w:r w:rsidRPr="00460DBB">
        <w:rPr>
          <w:sz w:val="24"/>
          <w:szCs w:val="24"/>
        </w:rPr>
        <w:t xml:space="preserve">Of course, </w:t>
      </w:r>
      <w:r w:rsidRPr="00460DBB">
        <w:rPr>
          <w:rFonts w:asciiTheme="minorHAnsi" w:hAnsiTheme="minorHAnsi"/>
          <w:sz w:val="24"/>
          <w:szCs w:val="24"/>
        </w:rPr>
        <w:t>we made up</w:t>
      </w:r>
      <w:r w:rsidRPr="00460DBB">
        <w:rPr>
          <w:sz w:val="24"/>
          <w:szCs w:val="24"/>
        </w:rPr>
        <w:t xml:space="preserve"> for</w:t>
      </w:r>
      <w:r w:rsidRPr="00460DBB">
        <w:rPr>
          <w:rFonts w:asciiTheme="minorHAnsi" w:hAnsiTheme="minorHAnsi"/>
          <w:sz w:val="24"/>
          <w:szCs w:val="24"/>
        </w:rPr>
        <w:t xml:space="preserve"> that with a very wet March.</w:t>
      </w:r>
      <w:r w:rsidRPr="00460DBB">
        <w:rPr>
          <w:sz w:val="24"/>
          <w:szCs w:val="24"/>
        </w:rPr>
        <w:t>”</w:t>
      </w:r>
    </w:p>
    <w:p w14:paraId="61A90398" w14:textId="77777777" w:rsidR="00460DBB" w:rsidRPr="00460DBB" w:rsidRDefault="00460DBB" w:rsidP="00460DBB">
      <w:pPr>
        <w:rPr>
          <w:sz w:val="24"/>
          <w:szCs w:val="24"/>
        </w:rPr>
      </w:pPr>
    </w:p>
    <w:p w14:paraId="219B014F" w14:textId="1D80DB00" w:rsidR="00460DBB" w:rsidRPr="00460DBB" w:rsidRDefault="00460DBB" w:rsidP="00460DBB">
      <w:pPr>
        <w:rPr>
          <w:sz w:val="24"/>
          <w:szCs w:val="24"/>
        </w:rPr>
      </w:pPr>
      <w:r w:rsidRPr="00460DBB">
        <w:rPr>
          <w:sz w:val="24"/>
          <w:szCs w:val="24"/>
        </w:rPr>
        <w:t xml:space="preserve">“With a head-start in </w:t>
      </w:r>
      <w:r w:rsidR="0062242E">
        <w:rPr>
          <w:sz w:val="24"/>
          <w:szCs w:val="24"/>
        </w:rPr>
        <w:t xml:space="preserve">the </w:t>
      </w:r>
      <w:r w:rsidRPr="00460DBB">
        <w:rPr>
          <w:sz w:val="24"/>
          <w:szCs w:val="24"/>
        </w:rPr>
        <w:t>autumn and a lack of early crop competition in spring, we had some very substantial black-grass plants come May.”</w:t>
      </w:r>
    </w:p>
    <w:p w14:paraId="05F7129E" w14:textId="77777777" w:rsidR="00460DBB" w:rsidRPr="00460DBB" w:rsidRDefault="00460DBB" w:rsidP="00460DBB">
      <w:pPr>
        <w:rPr>
          <w:sz w:val="24"/>
          <w:szCs w:val="24"/>
        </w:rPr>
      </w:pPr>
    </w:p>
    <w:p w14:paraId="528DE779" w14:textId="735E610B" w:rsidR="00460DBB" w:rsidRPr="00460DBB" w:rsidRDefault="00460DBB" w:rsidP="00460DBB">
      <w:pPr>
        <w:rPr>
          <w:sz w:val="24"/>
          <w:szCs w:val="24"/>
        </w:rPr>
      </w:pPr>
      <w:r w:rsidRPr="00460DBB">
        <w:rPr>
          <w:sz w:val="24"/>
          <w:szCs w:val="24"/>
        </w:rPr>
        <w:t xml:space="preserve">Despite the unfavourable conditions, Stuart noted anecdotal reports of good performance from </w:t>
      </w:r>
      <w:r w:rsidR="00E27CC6">
        <w:rPr>
          <w:sz w:val="24"/>
          <w:szCs w:val="24"/>
        </w:rPr>
        <w:t>herbicide</w:t>
      </w:r>
      <w:r w:rsidR="00E27CC6" w:rsidRPr="00460DBB">
        <w:rPr>
          <w:sz w:val="24"/>
          <w:szCs w:val="24"/>
        </w:rPr>
        <w:t xml:space="preserve"> </w:t>
      </w:r>
      <w:r w:rsidRPr="00460DBB">
        <w:rPr>
          <w:sz w:val="24"/>
          <w:szCs w:val="24"/>
        </w:rPr>
        <w:t xml:space="preserve">programmes – a finding reflected in BASF trials. </w:t>
      </w:r>
    </w:p>
    <w:p w14:paraId="00A31C12" w14:textId="77777777" w:rsidR="00460DBB" w:rsidRPr="00460DBB" w:rsidRDefault="00460DBB" w:rsidP="00460DBB">
      <w:pPr>
        <w:rPr>
          <w:sz w:val="24"/>
          <w:szCs w:val="24"/>
        </w:rPr>
      </w:pPr>
    </w:p>
    <w:p w14:paraId="28F5FA81" w14:textId="3D299434" w:rsidR="00460DBB" w:rsidRPr="00460DBB" w:rsidRDefault="00460DBB" w:rsidP="3970474A">
      <w:pPr>
        <w:rPr>
          <w:rFonts w:asciiTheme="minorHAnsi" w:hAnsiTheme="minorHAnsi"/>
          <w:sz w:val="24"/>
          <w:szCs w:val="24"/>
        </w:rPr>
      </w:pPr>
      <w:r w:rsidRPr="3970474A">
        <w:rPr>
          <w:sz w:val="24"/>
          <w:szCs w:val="24"/>
        </w:rPr>
        <w:t xml:space="preserve">On-farm in Bedfordshire, </w:t>
      </w:r>
      <w:r w:rsidRPr="3970474A">
        <w:rPr>
          <w:rFonts w:asciiTheme="minorHAnsi" w:hAnsiTheme="minorHAnsi"/>
          <w:sz w:val="24"/>
          <w:szCs w:val="24"/>
        </w:rPr>
        <w:t>Luxinum</w:t>
      </w:r>
      <w:r w:rsidRPr="003E743A">
        <w:rPr>
          <w:rFonts w:asciiTheme="minorHAnsi" w:hAnsiTheme="minorHAnsi"/>
          <w:sz w:val="24"/>
          <w:szCs w:val="24"/>
          <w:vertAlign w:val="superscript"/>
        </w:rPr>
        <w:t>®</w:t>
      </w:r>
      <w:r w:rsidRPr="3970474A">
        <w:rPr>
          <w:rFonts w:asciiTheme="minorHAnsi" w:hAnsiTheme="minorHAnsi"/>
          <w:sz w:val="24"/>
          <w:szCs w:val="24"/>
        </w:rPr>
        <w:t xml:space="preserve"> Plus + </w:t>
      </w:r>
      <w:r w:rsidR="6F28F005" w:rsidRPr="3970474A">
        <w:rPr>
          <w:rFonts w:asciiTheme="minorHAnsi" w:hAnsiTheme="minorHAnsi"/>
          <w:sz w:val="24"/>
          <w:szCs w:val="24"/>
        </w:rPr>
        <w:t>pendimethalin</w:t>
      </w:r>
      <w:r w:rsidRPr="3970474A">
        <w:rPr>
          <w:rFonts w:asciiTheme="minorHAnsi" w:hAnsiTheme="minorHAnsi"/>
          <w:sz w:val="24"/>
          <w:szCs w:val="24"/>
        </w:rPr>
        <w:t xml:space="preserve"> + </w:t>
      </w:r>
      <w:r w:rsidR="6C2EC28B" w:rsidRPr="3970474A">
        <w:rPr>
          <w:rFonts w:asciiTheme="minorHAnsi" w:hAnsiTheme="minorHAnsi"/>
          <w:sz w:val="24"/>
          <w:szCs w:val="24"/>
        </w:rPr>
        <w:t>diflufenican</w:t>
      </w:r>
      <w:r w:rsidRPr="3970474A">
        <w:rPr>
          <w:rFonts w:asciiTheme="minorHAnsi" w:hAnsiTheme="minorHAnsi"/>
          <w:sz w:val="24"/>
          <w:szCs w:val="24"/>
        </w:rPr>
        <w:t xml:space="preserve"> offered 85% control</w:t>
      </w:r>
      <w:r w:rsidRPr="3970474A">
        <w:rPr>
          <w:sz w:val="24"/>
          <w:szCs w:val="24"/>
        </w:rPr>
        <w:t xml:space="preserve"> while </w:t>
      </w:r>
      <w:r w:rsidRPr="3970474A">
        <w:rPr>
          <w:rFonts w:asciiTheme="minorHAnsi" w:hAnsiTheme="minorHAnsi"/>
          <w:sz w:val="24"/>
          <w:szCs w:val="24"/>
        </w:rPr>
        <w:t xml:space="preserve">Liberator </w:t>
      </w:r>
      <w:r w:rsidRPr="3970474A">
        <w:rPr>
          <w:sz w:val="24"/>
          <w:szCs w:val="24"/>
        </w:rPr>
        <w:t xml:space="preserve">(flufenacet + diflufenican) </w:t>
      </w:r>
      <w:r w:rsidRPr="3970474A">
        <w:rPr>
          <w:rFonts w:asciiTheme="minorHAnsi" w:hAnsiTheme="minorHAnsi"/>
          <w:sz w:val="24"/>
          <w:szCs w:val="24"/>
        </w:rPr>
        <w:t>+</w:t>
      </w:r>
      <w:r w:rsidRPr="3970474A">
        <w:rPr>
          <w:sz w:val="24"/>
          <w:szCs w:val="24"/>
        </w:rPr>
        <w:t xml:space="preserve"> </w:t>
      </w:r>
      <w:r w:rsidRPr="3970474A">
        <w:rPr>
          <w:rFonts w:asciiTheme="minorHAnsi" w:hAnsiTheme="minorHAnsi"/>
          <w:sz w:val="24"/>
          <w:szCs w:val="24"/>
        </w:rPr>
        <w:t>acloni</w:t>
      </w:r>
      <w:r w:rsidRPr="3970474A">
        <w:rPr>
          <w:sz w:val="24"/>
          <w:szCs w:val="24"/>
        </w:rPr>
        <w:t>f</w:t>
      </w:r>
      <w:r w:rsidRPr="3970474A">
        <w:rPr>
          <w:rFonts w:asciiTheme="minorHAnsi" w:hAnsiTheme="minorHAnsi"/>
          <w:sz w:val="24"/>
          <w:szCs w:val="24"/>
        </w:rPr>
        <w:t>en provided just 40%, in a very high</w:t>
      </w:r>
      <w:r w:rsidRPr="3970474A">
        <w:rPr>
          <w:sz w:val="24"/>
          <w:szCs w:val="24"/>
        </w:rPr>
        <w:t>-</w:t>
      </w:r>
      <w:r w:rsidRPr="3970474A">
        <w:rPr>
          <w:rFonts w:asciiTheme="minorHAnsi" w:hAnsiTheme="minorHAnsi"/>
          <w:sz w:val="24"/>
          <w:szCs w:val="24"/>
        </w:rPr>
        <w:t>pressure situation of over 619 heads/m</w:t>
      </w:r>
      <w:r w:rsidRPr="3970474A">
        <w:rPr>
          <w:rFonts w:asciiTheme="minorHAnsi" w:hAnsiTheme="minorHAnsi"/>
          <w:sz w:val="24"/>
          <w:szCs w:val="24"/>
          <w:vertAlign w:val="superscript"/>
        </w:rPr>
        <w:t>2</w:t>
      </w:r>
      <w:r w:rsidRPr="3970474A">
        <w:rPr>
          <w:rFonts w:asciiTheme="minorHAnsi" w:hAnsiTheme="minorHAnsi"/>
          <w:sz w:val="24"/>
          <w:szCs w:val="24"/>
        </w:rPr>
        <w:t>.</w:t>
      </w:r>
    </w:p>
    <w:p w14:paraId="55398371" w14:textId="77777777" w:rsidR="00460DBB" w:rsidRPr="00460DBB" w:rsidRDefault="00460DBB" w:rsidP="00460DBB">
      <w:pPr>
        <w:rPr>
          <w:rFonts w:asciiTheme="minorHAnsi" w:hAnsiTheme="minorHAnsi"/>
          <w:sz w:val="24"/>
          <w:szCs w:val="24"/>
        </w:rPr>
      </w:pPr>
    </w:p>
    <w:p w14:paraId="7F97EFC4" w14:textId="63401B52" w:rsidR="00460DBB" w:rsidRPr="00460DBB" w:rsidRDefault="00460DBB" w:rsidP="00460DBB">
      <w:pPr>
        <w:rPr>
          <w:rFonts w:asciiTheme="minorHAnsi" w:hAnsiTheme="minorHAnsi"/>
          <w:sz w:val="24"/>
          <w:szCs w:val="24"/>
        </w:rPr>
      </w:pPr>
      <w:r w:rsidRPr="00460DBB">
        <w:rPr>
          <w:rFonts w:asciiTheme="minorHAnsi" w:hAnsiTheme="minorHAnsi"/>
          <w:sz w:val="24"/>
          <w:szCs w:val="24"/>
        </w:rPr>
        <w:t>“Last year’s results mirrored those that we saw during Luximo’s development.  The conditions, perhaps, highlighted the differences between it and other treatments, which suffered more from the dry conditions, and the lack of stale seedbeds,” concludes Stuart.</w:t>
      </w:r>
    </w:p>
    <w:p w14:paraId="6A9445AC" w14:textId="77777777" w:rsidR="00460DBB" w:rsidRPr="00460DBB" w:rsidRDefault="00460DBB" w:rsidP="00460DBB">
      <w:pPr>
        <w:rPr>
          <w:sz w:val="24"/>
          <w:szCs w:val="24"/>
        </w:rPr>
      </w:pPr>
    </w:p>
    <w:p w14:paraId="02D6284B" w14:textId="2D64F6D3" w:rsidR="00460DBB" w:rsidRPr="00460DBB" w:rsidRDefault="00460DBB" w:rsidP="00460DBB">
      <w:pPr>
        <w:rPr>
          <w:rFonts w:asciiTheme="minorHAnsi" w:hAnsiTheme="minorHAnsi"/>
          <w:sz w:val="24"/>
          <w:szCs w:val="24"/>
        </w:rPr>
      </w:pPr>
      <w:r w:rsidRPr="00460DBB">
        <w:rPr>
          <w:sz w:val="24"/>
          <w:szCs w:val="24"/>
        </w:rPr>
        <w:t xml:space="preserve">Assessing a larger proportion of trials, Steve Dennis, </w:t>
      </w:r>
      <w:r w:rsidRPr="00460DBB">
        <w:rPr>
          <w:rFonts w:asciiTheme="minorHAnsi" w:hAnsiTheme="minorHAnsi"/>
          <w:sz w:val="24"/>
          <w:szCs w:val="24"/>
        </w:rPr>
        <w:t xml:space="preserve">BASF Head of Business and Technical Development said: “In the last three years, across 56 trials, Luximo provided nearly 15% more control than Liberator.  </w:t>
      </w:r>
    </w:p>
    <w:p w14:paraId="0C31AFA8" w14:textId="77777777" w:rsidR="00460DBB" w:rsidRPr="00460DBB" w:rsidRDefault="00460DBB" w:rsidP="00460DBB">
      <w:pPr>
        <w:rPr>
          <w:sz w:val="24"/>
          <w:szCs w:val="24"/>
        </w:rPr>
      </w:pPr>
    </w:p>
    <w:p w14:paraId="6CD482E9" w14:textId="49A84164" w:rsidR="00460DBB" w:rsidRDefault="00460DBB" w:rsidP="00460DBB">
      <w:pPr>
        <w:rPr>
          <w:rFonts w:asciiTheme="minorHAnsi" w:hAnsiTheme="minorHAnsi"/>
          <w:sz w:val="24"/>
          <w:szCs w:val="24"/>
        </w:rPr>
      </w:pPr>
      <w:r w:rsidRPr="00460DBB">
        <w:rPr>
          <w:rFonts w:asciiTheme="minorHAnsi" w:hAnsiTheme="minorHAnsi"/>
          <w:sz w:val="24"/>
          <w:szCs w:val="24"/>
        </w:rPr>
        <w:lastRenderedPageBreak/>
        <w:t>Where Liberator + aclonifen averaged 72%, Luximo</w:t>
      </w:r>
      <w:r w:rsidRPr="003E743A">
        <w:rPr>
          <w:rFonts w:asciiTheme="minorHAnsi" w:hAnsiTheme="minorHAnsi"/>
          <w:sz w:val="24"/>
          <w:szCs w:val="24"/>
          <w:vertAlign w:val="superscript"/>
        </w:rPr>
        <w:t>®</w:t>
      </w:r>
      <w:r w:rsidRPr="00460DBB">
        <w:rPr>
          <w:rFonts w:asciiTheme="minorHAnsi" w:hAnsiTheme="minorHAnsi"/>
          <w:sz w:val="24"/>
          <w:szCs w:val="24"/>
        </w:rPr>
        <w:t xml:space="preserve"> + </w:t>
      </w:r>
      <w:r w:rsidR="003E743A">
        <w:rPr>
          <w:rFonts w:asciiTheme="minorHAnsi" w:hAnsiTheme="minorHAnsi"/>
          <w:sz w:val="24"/>
          <w:szCs w:val="24"/>
        </w:rPr>
        <w:t>pendimethalin</w:t>
      </w:r>
      <w:r w:rsidRPr="00460DBB">
        <w:rPr>
          <w:rFonts w:asciiTheme="minorHAnsi" w:hAnsiTheme="minorHAnsi"/>
          <w:sz w:val="24"/>
          <w:szCs w:val="24"/>
        </w:rPr>
        <w:t xml:space="preserve"> + </w:t>
      </w:r>
      <w:r w:rsidR="003E743A">
        <w:rPr>
          <w:rFonts w:asciiTheme="minorHAnsi" w:hAnsiTheme="minorHAnsi"/>
          <w:sz w:val="24"/>
          <w:szCs w:val="24"/>
        </w:rPr>
        <w:t xml:space="preserve">diflufenican </w:t>
      </w:r>
      <w:r w:rsidRPr="00460DBB">
        <w:rPr>
          <w:rFonts w:asciiTheme="minorHAnsi" w:hAnsiTheme="minorHAnsi"/>
          <w:sz w:val="24"/>
          <w:szCs w:val="24"/>
        </w:rPr>
        <w:t xml:space="preserve">gave 84% control. </w:t>
      </w:r>
    </w:p>
    <w:p w14:paraId="11E90589" w14:textId="77777777" w:rsidR="00B97CFD" w:rsidRPr="00460DBB" w:rsidRDefault="00B97CFD" w:rsidP="00460DBB">
      <w:pPr>
        <w:rPr>
          <w:rFonts w:asciiTheme="minorHAnsi" w:hAnsiTheme="minorHAnsi"/>
          <w:sz w:val="24"/>
          <w:szCs w:val="24"/>
        </w:rPr>
      </w:pPr>
    </w:p>
    <w:p w14:paraId="2FAF114B" w14:textId="155DD4EC" w:rsidR="00460DBB" w:rsidRPr="00460DBB" w:rsidRDefault="00460DBB" w:rsidP="00460DBB">
      <w:pPr>
        <w:rPr>
          <w:rFonts w:asciiTheme="minorHAnsi" w:hAnsiTheme="minorHAnsi"/>
          <w:sz w:val="24"/>
          <w:szCs w:val="24"/>
        </w:rPr>
      </w:pPr>
      <w:r w:rsidRPr="00460DBB">
        <w:rPr>
          <w:sz w:val="24"/>
          <w:szCs w:val="24"/>
        </w:rPr>
        <w:t xml:space="preserve">“Luximo is </w:t>
      </w:r>
      <w:r w:rsidRPr="00460DBB">
        <w:rPr>
          <w:rFonts w:asciiTheme="minorHAnsi" w:hAnsiTheme="minorHAnsi"/>
          <w:sz w:val="24"/>
          <w:szCs w:val="24"/>
        </w:rPr>
        <w:t>clearly the best active ingredient but, depending on conditions, won’t always give that near 100% control we need to stop black</w:t>
      </w:r>
      <w:r w:rsidRPr="00460DBB">
        <w:rPr>
          <w:sz w:val="24"/>
          <w:szCs w:val="24"/>
        </w:rPr>
        <w:t>-</w:t>
      </w:r>
      <w:r w:rsidRPr="00460DBB">
        <w:rPr>
          <w:rFonts w:asciiTheme="minorHAnsi" w:hAnsiTheme="minorHAnsi"/>
          <w:sz w:val="24"/>
          <w:szCs w:val="24"/>
        </w:rPr>
        <w:t>grass populations developing.”</w:t>
      </w:r>
    </w:p>
    <w:p w14:paraId="06585374" w14:textId="77777777" w:rsidR="00460DBB" w:rsidRPr="00460DBB" w:rsidRDefault="00460DBB" w:rsidP="00460DBB">
      <w:pPr>
        <w:rPr>
          <w:rFonts w:asciiTheme="minorHAnsi" w:hAnsiTheme="minorHAnsi"/>
          <w:sz w:val="24"/>
          <w:szCs w:val="24"/>
        </w:rPr>
      </w:pPr>
    </w:p>
    <w:p w14:paraId="72F031C9" w14:textId="262BBCA2" w:rsidR="00DB731A" w:rsidRDefault="00460DBB" w:rsidP="00460DBB">
      <w:pPr>
        <w:rPr>
          <w:sz w:val="24"/>
          <w:szCs w:val="24"/>
        </w:rPr>
      </w:pPr>
      <w:r w:rsidRPr="00460DBB">
        <w:rPr>
          <w:rFonts w:asciiTheme="minorHAnsi" w:hAnsiTheme="minorHAnsi"/>
          <w:sz w:val="24"/>
          <w:szCs w:val="24"/>
        </w:rPr>
        <w:t xml:space="preserve">It’s why </w:t>
      </w:r>
      <w:r w:rsidRPr="00460DBB">
        <w:rPr>
          <w:sz w:val="24"/>
          <w:szCs w:val="24"/>
        </w:rPr>
        <w:t>Steve advocates using Luximo</w:t>
      </w:r>
      <w:r w:rsidRPr="003E743A">
        <w:rPr>
          <w:sz w:val="24"/>
          <w:szCs w:val="24"/>
          <w:vertAlign w:val="superscript"/>
        </w:rPr>
        <w:t>®</w:t>
      </w:r>
      <w:r w:rsidRPr="00460DBB">
        <w:rPr>
          <w:sz w:val="24"/>
          <w:szCs w:val="24"/>
        </w:rPr>
        <w:t xml:space="preserve"> in conjunction with integrated pest management (IPM) techniques such as delayed drilling and spring cropping, as well as other chemical controls.</w:t>
      </w:r>
    </w:p>
    <w:p w14:paraId="2017E0CC" w14:textId="77777777" w:rsidR="003E743A" w:rsidRDefault="003E743A" w:rsidP="00460DBB">
      <w:pPr>
        <w:rPr>
          <w:rFonts w:asciiTheme="minorHAnsi" w:hAnsiTheme="minorHAnsi"/>
          <w:sz w:val="24"/>
          <w:szCs w:val="24"/>
        </w:rPr>
      </w:pPr>
    </w:p>
    <w:p w14:paraId="651F12F5" w14:textId="4BBE1429" w:rsidR="00460DBB" w:rsidRPr="00460DBB" w:rsidRDefault="00460DBB" w:rsidP="00460DBB">
      <w:pPr>
        <w:rPr>
          <w:sz w:val="24"/>
          <w:szCs w:val="24"/>
        </w:rPr>
      </w:pPr>
      <w:r w:rsidRPr="00460DBB">
        <w:rPr>
          <w:rFonts w:asciiTheme="minorHAnsi" w:hAnsiTheme="minorHAnsi"/>
          <w:sz w:val="24"/>
          <w:szCs w:val="24"/>
        </w:rPr>
        <w:t xml:space="preserve">“Adding Avadex, for example, brings the Luximo based programmes </w:t>
      </w:r>
      <w:r w:rsidRPr="00460DBB">
        <w:rPr>
          <w:sz w:val="24"/>
          <w:szCs w:val="24"/>
        </w:rPr>
        <w:t>much closer to a level of control that will sustain or reduce a black-grass population.”</w:t>
      </w:r>
      <w:r w:rsidR="00DE57D2">
        <w:rPr>
          <w:sz w:val="24"/>
          <w:szCs w:val="24"/>
        </w:rPr>
        <w:t xml:space="preserve"> </w:t>
      </w:r>
    </w:p>
    <w:p w14:paraId="4FFE2BFB" w14:textId="77777777" w:rsidR="00460DBB" w:rsidRPr="00460DBB" w:rsidRDefault="00460DBB" w:rsidP="00460DBB">
      <w:pPr>
        <w:rPr>
          <w:sz w:val="24"/>
          <w:szCs w:val="24"/>
        </w:rPr>
      </w:pPr>
    </w:p>
    <w:p w14:paraId="74271D3D" w14:textId="56184C19" w:rsidR="00460DBB" w:rsidRPr="00460DBB" w:rsidRDefault="00460DBB" w:rsidP="00460DBB">
      <w:pPr>
        <w:rPr>
          <w:sz w:val="24"/>
          <w:szCs w:val="24"/>
        </w:rPr>
      </w:pPr>
      <w:r w:rsidRPr="00460DBB">
        <w:rPr>
          <w:sz w:val="24"/>
          <w:szCs w:val="24"/>
        </w:rPr>
        <w:t xml:space="preserve">According to the research, to achieve similar levels of control with a flufenacet-based programme, such as Liberator + aclonifen, would need a post-emergence herbicide in addition to Avadex. </w:t>
      </w:r>
    </w:p>
    <w:p w14:paraId="5DCEBB34" w14:textId="77777777" w:rsidR="00460DBB" w:rsidRPr="00460DBB" w:rsidRDefault="00460DBB" w:rsidP="00460DBB">
      <w:pPr>
        <w:rPr>
          <w:sz w:val="24"/>
          <w:szCs w:val="24"/>
        </w:rPr>
      </w:pPr>
    </w:p>
    <w:p w14:paraId="1B999E01" w14:textId="3D4A132F" w:rsidR="00460DBB" w:rsidRPr="00460DBB" w:rsidRDefault="00460DBB" w:rsidP="00460DBB">
      <w:pPr>
        <w:rPr>
          <w:rFonts w:asciiTheme="minorHAnsi" w:hAnsiTheme="minorHAnsi"/>
          <w:sz w:val="24"/>
          <w:szCs w:val="24"/>
        </w:rPr>
      </w:pPr>
      <w:r w:rsidRPr="00460DBB">
        <w:rPr>
          <w:sz w:val="24"/>
          <w:szCs w:val="24"/>
        </w:rPr>
        <w:t xml:space="preserve">Using </w:t>
      </w:r>
      <w:r w:rsidRPr="00460DBB">
        <w:rPr>
          <w:rFonts w:asciiTheme="minorHAnsi" w:hAnsiTheme="minorHAnsi"/>
          <w:sz w:val="24"/>
          <w:szCs w:val="24"/>
        </w:rPr>
        <w:t>NIAB ARTIS black-grass economic model, Steve emphasised the point, showing that while the additional control from Luximo</w:t>
      </w:r>
      <w:r w:rsidRPr="003E743A">
        <w:rPr>
          <w:rFonts w:asciiTheme="minorHAnsi" w:hAnsiTheme="minorHAnsi"/>
          <w:sz w:val="24"/>
          <w:szCs w:val="24"/>
          <w:vertAlign w:val="superscript"/>
        </w:rPr>
        <w:t>®</w:t>
      </w:r>
      <w:r w:rsidRPr="00460DBB">
        <w:rPr>
          <w:rFonts w:asciiTheme="minorHAnsi" w:hAnsiTheme="minorHAnsi"/>
          <w:sz w:val="24"/>
          <w:szCs w:val="24"/>
        </w:rPr>
        <w:t xml:space="preserve"> was highly significant, alone</w:t>
      </w:r>
      <w:r w:rsidRPr="00460DBB">
        <w:rPr>
          <w:sz w:val="24"/>
          <w:szCs w:val="24"/>
        </w:rPr>
        <w:t>,</w:t>
      </w:r>
      <w:r w:rsidRPr="00460DBB">
        <w:rPr>
          <w:rFonts w:asciiTheme="minorHAnsi" w:hAnsiTheme="minorHAnsi"/>
          <w:sz w:val="24"/>
          <w:szCs w:val="24"/>
        </w:rPr>
        <w:t xml:space="preserve"> it still isn’t enough to reduce a difficult black-grass population.</w:t>
      </w:r>
    </w:p>
    <w:p w14:paraId="64C38ECC" w14:textId="77777777" w:rsidR="00460DBB" w:rsidRPr="00460DBB" w:rsidRDefault="00460DBB" w:rsidP="00460DBB">
      <w:pPr>
        <w:rPr>
          <w:rFonts w:asciiTheme="minorHAnsi" w:hAnsiTheme="minorHAnsi"/>
          <w:sz w:val="24"/>
          <w:szCs w:val="24"/>
        </w:rPr>
      </w:pPr>
    </w:p>
    <w:p w14:paraId="6F4F551E" w14:textId="50F1BBEF" w:rsidR="00460DBB" w:rsidRPr="00460DBB" w:rsidRDefault="00460DBB" w:rsidP="00460DBB">
      <w:pPr>
        <w:rPr>
          <w:sz w:val="24"/>
          <w:szCs w:val="24"/>
        </w:rPr>
      </w:pPr>
      <w:r w:rsidRPr="00460DBB">
        <w:rPr>
          <w:rFonts w:asciiTheme="minorHAnsi" w:hAnsiTheme="minorHAnsi"/>
          <w:sz w:val="24"/>
          <w:szCs w:val="24"/>
        </w:rPr>
        <w:t xml:space="preserve">“When it comes to black-grass, the maths is brutal,” he says. </w:t>
      </w:r>
    </w:p>
    <w:p w14:paraId="386D375D" w14:textId="77777777" w:rsidR="00460DBB" w:rsidRPr="00460DBB" w:rsidRDefault="00460DBB" w:rsidP="00460DBB">
      <w:pPr>
        <w:rPr>
          <w:sz w:val="24"/>
          <w:szCs w:val="24"/>
        </w:rPr>
      </w:pPr>
    </w:p>
    <w:p w14:paraId="5181480C" w14:textId="7D2C47CD" w:rsidR="00460DBB" w:rsidRPr="00460DBB" w:rsidRDefault="00460DBB" w:rsidP="00460DBB">
      <w:pPr>
        <w:rPr>
          <w:sz w:val="24"/>
          <w:szCs w:val="24"/>
        </w:rPr>
      </w:pPr>
      <w:r w:rsidRPr="00460DBB">
        <w:rPr>
          <w:sz w:val="24"/>
          <w:szCs w:val="24"/>
        </w:rPr>
        <w:t>Stuart agrees adding: “</w:t>
      </w:r>
      <w:r w:rsidRPr="00460DBB">
        <w:rPr>
          <w:rFonts w:asciiTheme="minorHAnsi" w:hAnsiTheme="minorHAnsi"/>
          <w:sz w:val="24"/>
          <w:szCs w:val="24"/>
        </w:rPr>
        <w:t>Luximo is clearly now the market leader for effective black</w:t>
      </w:r>
      <w:r w:rsidRPr="00460DBB">
        <w:rPr>
          <w:sz w:val="24"/>
          <w:szCs w:val="24"/>
        </w:rPr>
        <w:t>-</w:t>
      </w:r>
      <w:r w:rsidRPr="00460DBB">
        <w:rPr>
          <w:rFonts w:asciiTheme="minorHAnsi" w:hAnsiTheme="minorHAnsi"/>
          <w:sz w:val="24"/>
          <w:szCs w:val="24"/>
        </w:rPr>
        <w:t>grass contro</w:t>
      </w:r>
      <w:r w:rsidRPr="00460DBB">
        <w:rPr>
          <w:sz w:val="24"/>
          <w:szCs w:val="24"/>
        </w:rPr>
        <w:t xml:space="preserve">l </w:t>
      </w:r>
      <w:r w:rsidRPr="00460DBB">
        <w:rPr>
          <w:rFonts w:asciiTheme="minorHAnsi" w:hAnsiTheme="minorHAnsi"/>
          <w:sz w:val="24"/>
          <w:szCs w:val="24"/>
        </w:rPr>
        <w:t xml:space="preserve">but </w:t>
      </w:r>
      <w:r w:rsidRPr="00460DBB">
        <w:rPr>
          <w:sz w:val="24"/>
          <w:szCs w:val="24"/>
        </w:rPr>
        <w:t xml:space="preserve">last year’s trials results, together with growers’ experiences, show </w:t>
      </w:r>
      <w:r w:rsidRPr="00460DBB">
        <w:rPr>
          <w:rFonts w:asciiTheme="minorHAnsi" w:hAnsiTheme="minorHAnsi"/>
          <w:sz w:val="24"/>
          <w:szCs w:val="24"/>
        </w:rPr>
        <w:t xml:space="preserve">that IPM is still really important for preventing population </w:t>
      </w:r>
      <w:r w:rsidRPr="00460DBB">
        <w:rPr>
          <w:sz w:val="24"/>
          <w:szCs w:val="24"/>
        </w:rPr>
        <w:t>increases</w:t>
      </w:r>
      <w:r w:rsidRPr="00460DBB">
        <w:rPr>
          <w:rFonts w:asciiTheme="minorHAnsi" w:hAnsiTheme="minorHAnsi"/>
          <w:sz w:val="24"/>
          <w:szCs w:val="24"/>
        </w:rPr>
        <w:t>.”</w:t>
      </w:r>
    </w:p>
    <w:p w14:paraId="0A305E19" w14:textId="77777777" w:rsidR="00460DBB" w:rsidRPr="00460DBB" w:rsidRDefault="00460DBB" w:rsidP="00460DBB">
      <w:pPr>
        <w:rPr>
          <w:sz w:val="24"/>
          <w:szCs w:val="24"/>
        </w:rPr>
      </w:pPr>
    </w:p>
    <w:p w14:paraId="67B5E0C7" w14:textId="725035E4" w:rsidR="00460DBB" w:rsidRPr="00460DBB" w:rsidRDefault="00460DBB" w:rsidP="00460DBB">
      <w:pPr>
        <w:rPr>
          <w:sz w:val="24"/>
          <w:szCs w:val="24"/>
        </w:rPr>
      </w:pPr>
      <w:r w:rsidRPr="00460DBB">
        <w:rPr>
          <w:sz w:val="24"/>
          <w:szCs w:val="24"/>
        </w:rPr>
        <w:t>Timing and achieving good coverage were noted as being the most important factors for optimising Luximo</w:t>
      </w:r>
      <w:r w:rsidRPr="003E743A">
        <w:rPr>
          <w:sz w:val="24"/>
          <w:szCs w:val="24"/>
          <w:vertAlign w:val="superscript"/>
        </w:rPr>
        <w:t>®</w:t>
      </w:r>
      <w:r w:rsidRPr="00460DBB">
        <w:rPr>
          <w:sz w:val="24"/>
          <w:szCs w:val="24"/>
        </w:rPr>
        <w:t xml:space="preserve">’s performance. </w:t>
      </w:r>
    </w:p>
    <w:p w14:paraId="089FB786" w14:textId="77777777" w:rsidR="00460DBB" w:rsidRPr="00460DBB" w:rsidRDefault="00460DBB" w:rsidP="00460DBB">
      <w:pPr>
        <w:rPr>
          <w:sz w:val="24"/>
          <w:szCs w:val="24"/>
        </w:rPr>
      </w:pPr>
    </w:p>
    <w:p w14:paraId="477D2C20" w14:textId="26CB72D1" w:rsidR="00460DBB" w:rsidRPr="00460DBB" w:rsidRDefault="00460DBB" w:rsidP="00460DBB">
      <w:pPr>
        <w:rPr>
          <w:sz w:val="24"/>
          <w:szCs w:val="24"/>
        </w:rPr>
      </w:pPr>
      <w:r w:rsidRPr="3970474A">
        <w:rPr>
          <w:sz w:val="24"/>
          <w:szCs w:val="24"/>
        </w:rPr>
        <w:t>“Luximo is a soil residual herbicide – the key being ‘soil’. Optimising applications is really about achieving a good level of coverage and that will depend on a number of variables, so we recommend sprayer operators use whatever water volume and nozzle choice is best for their situation. Timing, however, is important and Luximo is best applied at true pre-emergence</w:t>
      </w:r>
      <w:r w:rsidR="003E743A">
        <w:rPr>
          <w:sz w:val="24"/>
          <w:szCs w:val="24"/>
        </w:rPr>
        <w:t>,</w:t>
      </w:r>
      <w:r w:rsidRPr="3970474A">
        <w:rPr>
          <w:sz w:val="24"/>
          <w:szCs w:val="24"/>
        </w:rPr>
        <w:t>”</w:t>
      </w:r>
      <w:r w:rsidR="00B20AB7" w:rsidRPr="3970474A">
        <w:rPr>
          <w:sz w:val="24"/>
          <w:szCs w:val="24"/>
        </w:rPr>
        <w:t xml:space="preserve"> he concluded</w:t>
      </w:r>
      <w:r w:rsidR="24F36E4B" w:rsidRPr="3970474A">
        <w:rPr>
          <w:sz w:val="24"/>
          <w:szCs w:val="24"/>
        </w:rPr>
        <w:t>.</w:t>
      </w:r>
    </w:p>
    <w:p w14:paraId="33B70E76" w14:textId="77777777" w:rsidR="0044509B" w:rsidRDefault="0044509B" w:rsidP="0044509B">
      <w:pPr>
        <w:rPr>
          <w:rFonts w:cs="Arial"/>
          <w:b/>
          <w:bCs/>
          <w:sz w:val="24"/>
          <w:szCs w:val="24"/>
        </w:rPr>
      </w:pPr>
    </w:p>
    <w:p w14:paraId="4FD0A6AD" w14:textId="67590912" w:rsidR="00460DBB" w:rsidRPr="00460DBB" w:rsidRDefault="00460DBB" w:rsidP="0044509B">
      <w:pPr>
        <w:rPr>
          <w:rFonts w:cs="Arial"/>
          <w:sz w:val="24"/>
          <w:szCs w:val="24"/>
        </w:rPr>
      </w:pPr>
      <w:r w:rsidRPr="00460DBB">
        <w:rPr>
          <w:rFonts w:cs="Arial"/>
          <w:sz w:val="24"/>
          <w:szCs w:val="24"/>
        </w:rPr>
        <w:t>-ends-</w:t>
      </w:r>
    </w:p>
    <w:p w14:paraId="1208D4E3" w14:textId="77777777" w:rsidR="00C064B8" w:rsidRDefault="00C064B8" w:rsidP="0044509B">
      <w:pPr>
        <w:spacing w:after="200" w:line="360" w:lineRule="auto"/>
      </w:pPr>
    </w:p>
    <w:p w14:paraId="77DBB08C" w14:textId="77777777" w:rsidR="00C064B8" w:rsidRDefault="00C064B8" w:rsidP="00C064B8">
      <w:pPr>
        <w:pStyle w:val="FormatStandard"/>
        <w:widowControl w:val="0"/>
        <w:ind w:right="0"/>
        <w:jc w:val="both"/>
        <w:rPr>
          <w:b/>
          <w:bCs/>
          <w:noProof/>
          <w:sz w:val="20"/>
          <w:szCs w:val="20"/>
          <w:lang w:val="en-US"/>
        </w:rPr>
      </w:pPr>
      <w:r w:rsidRPr="1E547A9B">
        <w:rPr>
          <w:b/>
          <w:bCs/>
          <w:noProof/>
          <w:sz w:val="20"/>
          <w:szCs w:val="20"/>
          <w:lang w:val="en-US"/>
        </w:rPr>
        <w:t xml:space="preserve">Receive the latest press releases from BASF via WhatsApp on your smartphone or tablet. Register for our news service at </w:t>
      </w:r>
      <w:hyperlink r:id="rId11">
        <w:r w:rsidRPr="1E547A9B">
          <w:rPr>
            <w:rStyle w:val="Hyperlink"/>
            <w:b/>
            <w:bCs/>
            <w:noProof/>
            <w:sz w:val="20"/>
            <w:szCs w:val="20"/>
            <w:lang w:val="en-US"/>
          </w:rPr>
          <w:t>basf.com/whatsapp-news</w:t>
        </w:r>
      </w:hyperlink>
      <w:r w:rsidRPr="1E547A9B">
        <w:rPr>
          <w:b/>
          <w:bCs/>
          <w:noProof/>
          <w:sz w:val="20"/>
          <w:szCs w:val="20"/>
          <w:lang w:val="en-US"/>
        </w:rPr>
        <w:t>.</w:t>
      </w:r>
    </w:p>
    <w:p w14:paraId="7C8192AB" w14:textId="77777777" w:rsidR="00460DBB" w:rsidRDefault="00460DBB" w:rsidP="00C064B8">
      <w:pPr>
        <w:pStyle w:val="FormatStandard"/>
        <w:widowControl w:val="0"/>
        <w:ind w:right="0"/>
        <w:jc w:val="both"/>
        <w:rPr>
          <w:b/>
          <w:bCs/>
          <w:noProof/>
          <w:sz w:val="20"/>
          <w:szCs w:val="20"/>
          <w:lang w:val="en-US"/>
        </w:rPr>
      </w:pPr>
    </w:p>
    <w:p w14:paraId="1DE5BAF7" w14:textId="0BCC9A2A" w:rsidR="00460DBB" w:rsidRDefault="00460DBB" w:rsidP="00460DBB">
      <w:pPr>
        <w:pStyle w:val="NormalWeb"/>
        <w:rPr>
          <w:rStyle w:val="Strong"/>
          <w:rFonts w:ascii="Arial" w:hAnsi="Arial" w:cs="Arial"/>
          <w:b w:val="0"/>
          <w:bCs w:val="0"/>
          <w:color w:val="0070C0"/>
        </w:rPr>
      </w:pPr>
      <w:r>
        <w:rPr>
          <w:rFonts w:ascii="Arial" w:hAnsi="Arial" w:cs="Arial"/>
        </w:rPr>
        <w:t xml:space="preserve">Use plant protection products safely. Always read the label and product information before use. For further product information including warning phrases and symbols refer to </w:t>
      </w:r>
      <w:hyperlink r:id="rId12" w:tgtFrame="_blank" w:tooltip="http://www.agricentre.basf.co.uk" w:history="1">
        <w:r>
          <w:rPr>
            <w:rStyle w:val="Hyperlink"/>
            <w:rFonts w:ascii="Arial" w:hAnsi="Arial" w:cs="Arial"/>
          </w:rPr>
          <w:t>www.agricentre.basf.co.uk</w:t>
        </w:r>
      </w:hyperlink>
      <w:r>
        <w:rPr>
          <w:rFonts w:ascii="Arial" w:hAnsi="Arial" w:cs="Arial"/>
        </w:rPr>
        <w:t xml:space="preserve">. </w:t>
      </w:r>
      <w:r>
        <w:rPr>
          <w:rStyle w:val="Strong"/>
          <w:rFonts w:ascii="Arial" w:hAnsi="Arial" w:cs="Arial"/>
          <w:b w:val="0"/>
          <w:color w:val="0070C0"/>
        </w:rPr>
        <w:t xml:space="preserve">For further information, please do not hesitate to contact your local BASF Agronomy Manager or the BASF Technical Services Hotline: 0845 602 2553. </w:t>
      </w:r>
    </w:p>
    <w:p w14:paraId="11424C0F" w14:textId="0426644E" w:rsidR="00460DBB" w:rsidRDefault="00460DBB" w:rsidP="00460DBB">
      <w:pPr>
        <w:pStyle w:val="NormalWeb"/>
      </w:pPr>
      <w:r>
        <w:rPr>
          <w:rFonts w:ascii="Arial" w:hAnsi="Arial" w:cs="Arial"/>
        </w:rPr>
        <w:t xml:space="preserve">Luxinum® Plus contains </w:t>
      </w:r>
      <w:r w:rsidRPr="00460DBB">
        <w:rPr>
          <w:rFonts w:ascii="Arial" w:hAnsi="Arial" w:cs="Arial"/>
        </w:rPr>
        <w:t>cinmethylin</w:t>
      </w:r>
      <w:r>
        <w:rPr>
          <w:rFonts w:ascii="Arial" w:hAnsi="Arial" w:cs="Arial"/>
        </w:rPr>
        <w:t xml:space="preserve"> (Luximo®). Luxinum® and Luximo® are registered Trademarks of BASF. All other brand names used on this publication are Trademarks of </w:t>
      </w:r>
      <w:r>
        <w:rPr>
          <w:rFonts w:ascii="Arial" w:hAnsi="Arial" w:cs="Arial"/>
        </w:rPr>
        <w:lastRenderedPageBreak/>
        <w:t>other manufacturers in which proprietary rights may exist. © BASF 2023. All rights reserved.</w:t>
      </w:r>
    </w:p>
    <w:p w14:paraId="0E3B8EE6" w14:textId="77777777" w:rsidR="00460DBB" w:rsidRDefault="00460DBB" w:rsidP="00C064B8">
      <w:pPr>
        <w:pStyle w:val="FormatStandard"/>
        <w:widowControl w:val="0"/>
        <w:ind w:right="0"/>
        <w:jc w:val="both"/>
        <w:rPr>
          <w:lang w:val="en-US"/>
        </w:rPr>
      </w:pPr>
    </w:p>
    <w:p w14:paraId="2CF06F3D" w14:textId="4D054397" w:rsidR="001E656E" w:rsidRDefault="1E547A9B" w:rsidP="1E547A9B">
      <w:pPr>
        <w:widowControl w:val="0"/>
        <w:spacing w:line="360" w:lineRule="auto"/>
        <w:jc w:val="both"/>
      </w:pPr>
      <w:r w:rsidRPr="1E547A9B">
        <w:rPr>
          <w:rFonts w:eastAsia="Arial" w:cs="Arial"/>
          <w:b/>
          <w:bCs/>
          <w:lang w:val="en-US"/>
        </w:rPr>
        <w:t>About BASF’s Agricultural Solutions division</w:t>
      </w:r>
      <w:r w:rsidR="001E656E">
        <w:tab/>
      </w:r>
      <w:r w:rsidR="001E656E">
        <w:br/>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3">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4">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5"/>
      <w:headerReference w:type="first" r:id="rId16"/>
      <w:footerReference w:type="first" r:id="rId17"/>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4DB5" w14:textId="77777777" w:rsidR="0070205D" w:rsidRDefault="0070205D" w:rsidP="00B35193">
      <w:r>
        <w:separator/>
      </w:r>
    </w:p>
  </w:endnote>
  <w:endnote w:type="continuationSeparator" w:id="0">
    <w:p w14:paraId="502DA831" w14:textId="77777777" w:rsidR="0070205D" w:rsidRDefault="0070205D"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6157260C" w14:textId="77777777" w:rsidR="00E653F2" w:rsidRPr="00F7176C" w:rsidRDefault="00E653F2" w:rsidP="003E743A">
          <w:pPr>
            <w:tabs>
              <w:tab w:val="left" w:pos="983"/>
            </w:tabs>
            <w:spacing w:line="240" w:lineRule="exact"/>
            <w:ind w:right="454"/>
            <w:rPr>
              <w:rFonts w:eastAsia="Calibri" w:cs="Times New Roman"/>
              <w:noProof/>
              <w:color w:val="808080"/>
              <w:szCs w:val="22"/>
            </w:rPr>
          </w:pPr>
        </w:p>
      </w:tc>
      <w:tc>
        <w:tcPr>
          <w:tcW w:w="3194" w:type="dxa"/>
        </w:tcPr>
        <w:p w14:paraId="675B7A7E" w14:textId="099D11A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5F0A4E">
            <w:rPr>
              <w:rFonts w:eastAsia="Calibri" w:cs="Times New Roman"/>
              <w:color w:val="808080"/>
              <w:sz w:val="18"/>
              <w:szCs w:val="18"/>
              <w:lang w:val="en-US"/>
            </w:rPr>
            <w:t xml:space="preserve"> Marketing</w:t>
          </w:r>
        </w:p>
        <w:p w14:paraId="0CD1A9A2" w14:textId="77777777" w:rsidR="00E653F2" w:rsidRPr="00F7176C" w:rsidRDefault="00E653F2" w:rsidP="005F0A4E">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1B2D35" w:rsidRPr="00A84B6E" w:rsidRDefault="001B2D35"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3F55" w14:textId="77777777" w:rsidR="0070205D" w:rsidRDefault="0070205D" w:rsidP="00B35193">
      <w:r>
        <w:separator/>
      </w:r>
    </w:p>
  </w:footnote>
  <w:footnote w:type="continuationSeparator" w:id="0">
    <w:p w14:paraId="6EFE8E64" w14:textId="77777777" w:rsidR="0070205D" w:rsidRDefault="0070205D"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1B2D35"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1B2D35"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38961909">
    <w:abstractNumId w:val="0"/>
  </w:num>
  <w:num w:numId="2" w16cid:durableId="1976835070">
    <w:abstractNumId w:val="2"/>
  </w:num>
  <w:num w:numId="3" w16cid:durableId="524249353">
    <w:abstractNumId w:val="3"/>
  </w:num>
  <w:num w:numId="4" w16cid:durableId="1825509527">
    <w:abstractNumId w:val="1"/>
  </w:num>
  <w:num w:numId="5" w16cid:durableId="1352486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MDIwNjc1N7c0NbBQ0lEKTi0uzszPAykwrAUA4xsV2iwAAAA="/>
  </w:docVars>
  <w:rsids>
    <w:rsidRoot w:val="00317257"/>
    <w:rsid w:val="00003A73"/>
    <w:rsid w:val="00037B12"/>
    <w:rsid w:val="0004243A"/>
    <w:rsid w:val="000500AA"/>
    <w:rsid w:val="000544D8"/>
    <w:rsid w:val="00056DCB"/>
    <w:rsid w:val="00060167"/>
    <w:rsid w:val="00060907"/>
    <w:rsid w:val="0007173B"/>
    <w:rsid w:val="00074600"/>
    <w:rsid w:val="000B655C"/>
    <w:rsid w:val="000B6C4D"/>
    <w:rsid w:val="000C0FF1"/>
    <w:rsid w:val="000D33E3"/>
    <w:rsid w:val="000D42FF"/>
    <w:rsid w:val="000D4720"/>
    <w:rsid w:val="000F0A6F"/>
    <w:rsid w:val="00104617"/>
    <w:rsid w:val="00110340"/>
    <w:rsid w:val="00127EEB"/>
    <w:rsid w:val="0013151E"/>
    <w:rsid w:val="001374C2"/>
    <w:rsid w:val="00141495"/>
    <w:rsid w:val="00156C87"/>
    <w:rsid w:val="001A356D"/>
    <w:rsid w:val="001B2D35"/>
    <w:rsid w:val="001B3F17"/>
    <w:rsid w:val="001D6156"/>
    <w:rsid w:val="001E656E"/>
    <w:rsid w:val="001F4592"/>
    <w:rsid w:val="001F50AF"/>
    <w:rsid w:val="001F5809"/>
    <w:rsid w:val="001F6B67"/>
    <w:rsid w:val="0021611F"/>
    <w:rsid w:val="002177A6"/>
    <w:rsid w:val="0022699A"/>
    <w:rsid w:val="00232036"/>
    <w:rsid w:val="0024026D"/>
    <w:rsid w:val="00261026"/>
    <w:rsid w:val="00270607"/>
    <w:rsid w:val="00271514"/>
    <w:rsid w:val="00271AF3"/>
    <w:rsid w:val="002822FC"/>
    <w:rsid w:val="002A0F11"/>
    <w:rsid w:val="002A1254"/>
    <w:rsid w:val="002D5D44"/>
    <w:rsid w:val="002E4BB5"/>
    <w:rsid w:val="002F632C"/>
    <w:rsid w:val="00301A22"/>
    <w:rsid w:val="00305C01"/>
    <w:rsid w:val="003168F0"/>
    <w:rsid w:val="00317257"/>
    <w:rsid w:val="003355ED"/>
    <w:rsid w:val="00364ADF"/>
    <w:rsid w:val="003C4352"/>
    <w:rsid w:val="003D1EB0"/>
    <w:rsid w:val="003E5325"/>
    <w:rsid w:val="003E743A"/>
    <w:rsid w:val="0040536D"/>
    <w:rsid w:val="0042444A"/>
    <w:rsid w:val="0043054B"/>
    <w:rsid w:val="004436B8"/>
    <w:rsid w:val="0044509B"/>
    <w:rsid w:val="0044522F"/>
    <w:rsid w:val="00460DBB"/>
    <w:rsid w:val="004653C7"/>
    <w:rsid w:val="00471F81"/>
    <w:rsid w:val="00472D5E"/>
    <w:rsid w:val="00486064"/>
    <w:rsid w:val="004A5C76"/>
    <w:rsid w:val="004C535C"/>
    <w:rsid w:val="004D2237"/>
    <w:rsid w:val="004D77C9"/>
    <w:rsid w:val="004E461C"/>
    <w:rsid w:val="004E5BA4"/>
    <w:rsid w:val="004E6634"/>
    <w:rsid w:val="004F0E67"/>
    <w:rsid w:val="004F1084"/>
    <w:rsid w:val="004F1D70"/>
    <w:rsid w:val="005412BA"/>
    <w:rsid w:val="00547A84"/>
    <w:rsid w:val="00552E57"/>
    <w:rsid w:val="0055542E"/>
    <w:rsid w:val="005770B6"/>
    <w:rsid w:val="00586192"/>
    <w:rsid w:val="005A3354"/>
    <w:rsid w:val="005A5B24"/>
    <w:rsid w:val="005C0A27"/>
    <w:rsid w:val="005C285A"/>
    <w:rsid w:val="005F06CD"/>
    <w:rsid w:val="005F0A4E"/>
    <w:rsid w:val="00602441"/>
    <w:rsid w:val="0062242E"/>
    <w:rsid w:val="00625760"/>
    <w:rsid w:val="00625780"/>
    <w:rsid w:val="0064438C"/>
    <w:rsid w:val="006762EC"/>
    <w:rsid w:val="00682800"/>
    <w:rsid w:val="00686186"/>
    <w:rsid w:val="006C588B"/>
    <w:rsid w:val="006E0BF7"/>
    <w:rsid w:val="006E2860"/>
    <w:rsid w:val="006F4F44"/>
    <w:rsid w:val="006F6F6B"/>
    <w:rsid w:val="0070205D"/>
    <w:rsid w:val="00716BA6"/>
    <w:rsid w:val="007234EF"/>
    <w:rsid w:val="007741B3"/>
    <w:rsid w:val="00774D67"/>
    <w:rsid w:val="00785F24"/>
    <w:rsid w:val="00796BD2"/>
    <w:rsid w:val="007A247C"/>
    <w:rsid w:val="007A49BC"/>
    <w:rsid w:val="007A62CD"/>
    <w:rsid w:val="007A7A82"/>
    <w:rsid w:val="007B7AD1"/>
    <w:rsid w:val="007C1340"/>
    <w:rsid w:val="007D010F"/>
    <w:rsid w:val="007F0DFC"/>
    <w:rsid w:val="007F4CD8"/>
    <w:rsid w:val="008061C8"/>
    <w:rsid w:val="00812DC4"/>
    <w:rsid w:val="0082683B"/>
    <w:rsid w:val="00831762"/>
    <w:rsid w:val="008349B0"/>
    <w:rsid w:val="00840F8C"/>
    <w:rsid w:val="00844AB2"/>
    <w:rsid w:val="008724DF"/>
    <w:rsid w:val="00872890"/>
    <w:rsid w:val="008854A4"/>
    <w:rsid w:val="00887821"/>
    <w:rsid w:val="008F3216"/>
    <w:rsid w:val="00930A93"/>
    <w:rsid w:val="00932C66"/>
    <w:rsid w:val="00937C87"/>
    <w:rsid w:val="00937E38"/>
    <w:rsid w:val="00942C82"/>
    <w:rsid w:val="0094429D"/>
    <w:rsid w:val="0094733F"/>
    <w:rsid w:val="00973192"/>
    <w:rsid w:val="00983588"/>
    <w:rsid w:val="00991BBE"/>
    <w:rsid w:val="009926F2"/>
    <w:rsid w:val="00994716"/>
    <w:rsid w:val="0099759F"/>
    <w:rsid w:val="009A0392"/>
    <w:rsid w:val="009C34EB"/>
    <w:rsid w:val="009C59AC"/>
    <w:rsid w:val="009E69A1"/>
    <w:rsid w:val="00A3474C"/>
    <w:rsid w:val="00A41D08"/>
    <w:rsid w:val="00A64171"/>
    <w:rsid w:val="00A82094"/>
    <w:rsid w:val="00A84B6E"/>
    <w:rsid w:val="00AA4270"/>
    <w:rsid w:val="00AA79F4"/>
    <w:rsid w:val="00AB6659"/>
    <w:rsid w:val="00AD04CA"/>
    <w:rsid w:val="00AD1D93"/>
    <w:rsid w:val="00AD6D6F"/>
    <w:rsid w:val="00AE2087"/>
    <w:rsid w:val="00AE3532"/>
    <w:rsid w:val="00AF3512"/>
    <w:rsid w:val="00B10AC1"/>
    <w:rsid w:val="00B12732"/>
    <w:rsid w:val="00B1660E"/>
    <w:rsid w:val="00B20AB7"/>
    <w:rsid w:val="00B247CD"/>
    <w:rsid w:val="00B35193"/>
    <w:rsid w:val="00B5473C"/>
    <w:rsid w:val="00B70E6D"/>
    <w:rsid w:val="00B73F1A"/>
    <w:rsid w:val="00B75E06"/>
    <w:rsid w:val="00B76132"/>
    <w:rsid w:val="00B76AAA"/>
    <w:rsid w:val="00B874A3"/>
    <w:rsid w:val="00B93230"/>
    <w:rsid w:val="00B954FF"/>
    <w:rsid w:val="00B97CFD"/>
    <w:rsid w:val="00BA7643"/>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E4B41"/>
    <w:rsid w:val="00CF7AAE"/>
    <w:rsid w:val="00D00966"/>
    <w:rsid w:val="00D23319"/>
    <w:rsid w:val="00D30E42"/>
    <w:rsid w:val="00D649E1"/>
    <w:rsid w:val="00D866E3"/>
    <w:rsid w:val="00DB0EA4"/>
    <w:rsid w:val="00DB30A5"/>
    <w:rsid w:val="00DB43D2"/>
    <w:rsid w:val="00DB731A"/>
    <w:rsid w:val="00DD0E21"/>
    <w:rsid w:val="00DE57D2"/>
    <w:rsid w:val="00E02421"/>
    <w:rsid w:val="00E06C36"/>
    <w:rsid w:val="00E1209F"/>
    <w:rsid w:val="00E27CC6"/>
    <w:rsid w:val="00E3130F"/>
    <w:rsid w:val="00E35D1B"/>
    <w:rsid w:val="00E64554"/>
    <w:rsid w:val="00E653F2"/>
    <w:rsid w:val="00E9407E"/>
    <w:rsid w:val="00EE1D35"/>
    <w:rsid w:val="00EF1D91"/>
    <w:rsid w:val="00F05EF8"/>
    <w:rsid w:val="00F525D9"/>
    <w:rsid w:val="00F536DC"/>
    <w:rsid w:val="00F67655"/>
    <w:rsid w:val="00FA0FB2"/>
    <w:rsid w:val="00FB27A9"/>
    <w:rsid w:val="00FC7D30"/>
    <w:rsid w:val="00FD694D"/>
    <w:rsid w:val="1E547A9B"/>
    <w:rsid w:val="24F36E4B"/>
    <w:rsid w:val="3970474A"/>
    <w:rsid w:val="6C2EC28B"/>
    <w:rsid w:val="6F28F00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460DBB"/>
    <w:pPr>
      <w:spacing w:before="100" w:beforeAutospacing="1" w:after="100" w:afterAutospacing="1"/>
    </w:pPr>
    <w:rPr>
      <w:rFonts w:ascii="Calibri" w:hAnsi="Calibri" w:cs="Calibri"/>
      <w:sz w:val="22"/>
      <w:szCs w:val="22"/>
      <w:lang w:val="en-GB" w:eastAsia="en-GB"/>
    </w:rPr>
  </w:style>
  <w:style w:type="character" w:styleId="Strong">
    <w:name w:val="Strong"/>
    <w:basedOn w:val="DefaultParagraphFont"/>
    <w:uiPriority w:val="22"/>
    <w:qFormat/>
    <w:rsid w:val="00460DBB"/>
    <w:rPr>
      <w:b/>
      <w:bCs/>
    </w:rPr>
  </w:style>
  <w:style w:type="paragraph" w:styleId="Revision">
    <w:name w:val="Revision"/>
    <w:hidden/>
    <w:uiPriority w:val="99"/>
    <w:semiHidden/>
    <w:rsid w:val="00B95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iculture.basf.com/global/e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entre.basf.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Pending</_Flow_SignoffStatus>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C3ECFFDA-2F72-42B6-91AA-29AFEE095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2</cp:revision>
  <cp:lastPrinted>2017-08-25T13:00:00Z</cp:lastPrinted>
  <dcterms:created xsi:type="dcterms:W3CDTF">2023-09-12T09:55:00Z</dcterms:created>
  <dcterms:modified xsi:type="dcterms:W3CDTF">2023-09-12T09:55:00Z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ebb175adea23a276f04a6c883cca5f66ac60b33dce41ee826d292e337430a199</vt:lpwstr>
  </property>
  <property fmtid="{D5CDD505-2E9C-101B-9397-08002B2CF9AE}" pid="5" name="MediaServiceImageTags">
    <vt:lpwstr/>
  </property>
  <property fmtid="{D5CDD505-2E9C-101B-9397-08002B2CF9AE}" pid="6" name="MSIP_Label_06530cf4-8573-4c29-a912-bbcdac835909_Enabled">
    <vt:lpwstr>true</vt:lpwstr>
  </property>
  <property fmtid="{D5CDD505-2E9C-101B-9397-08002B2CF9AE}" pid="7" name="MSIP_Label_06530cf4-8573-4c29-a912-bbcdac835909_SetDate">
    <vt:lpwstr>2023-09-11T10:50:43Z</vt:lpwstr>
  </property>
  <property fmtid="{D5CDD505-2E9C-101B-9397-08002B2CF9AE}" pid="8" name="MSIP_Label_06530cf4-8573-4c29-a912-bbcdac835909_Method">
    <vt:lpwstr>Standard</vt:lpwstr>
  </property>
  <property fmtid="{D5CDD505-2E9C-101B-9397-08002B2CF9AE}" pid="9" name="MSIP_Label_06530cf4-8573-4c29-a912-bbcdac835909_Name">
    <vt:lpwstr>06530cf4-8573-4c29-a912-bbcdac835909</vt:lpwstr>
  </property>
  <property fmtid="{D5CDD505-2E9C-101B-9397-08002B2CF9AE}" pid="10" name="MSIP_Label_06530cf4-8573-4c29-a912-bbcdac835909_SiteId">
    <vt:lpwstr>ecaa386b-c8df-4ce0-ad01-740cbdb5ba55</vt:lpwstr>
  </property>
  <property fmtid="{D5CDD505-2E9C-101B-9397-08002B2CF9AE}" pid="11" name="MSIP_Label_06530cf4-8573-4c29-a912-bbcdac835909_ActionId">
    <vt:lpwstr>b0e6be04-52ed-4ce5-8367-fa288a56a717</vt:lpwstr>
  </property>
  <property fmtid="{D5CDD505-2E9C-101B-9397-08002B2CF9AE}" pid="12" name="MSIP_Label_06530cf4-8573-4c29-a912-bbcdac835909_ContentBits">
    <vt:lpwstr>2</vt:lpwstr>
  </property>
</Properties>
</file>