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22321E13" w14:textId="181053FA" w:rsidR="00405BD4" w:rsidRPr="00D35CC4" w:rsidRDefault="00405BD4" w:rsidP="00405BD4">
            <w:pPr>
              <w:rPr>
                <w:rFonts w:cs="Arial"/>
                <w:b/>
                <w:bCs/>
                <w:sz w:val="60"/>
                <w:szCs w:val="60"/>
              </w:rPr>
            </w:pPr>
            <w:r w:rsidRPr="00D35CC4">
              <w:rPr>
                <w:rFonts w:cs="Arial"/>
                <w:b/>
                <w:bCs/>
                <w:sz w:val="60"/>
                <w:szCs w:val="60"/>
              </w:rPr>
              <w:t>Will Jones wins Oilseed</w:t>
            </w:r>
            <w:r>
              <w:rPr>
                <w:rFonts w:cs="Arial"/>
                <w:b/>
                <w:bCs/>
                <w:sz w:val="60"/>
                <w:szCs w:val="60"/>
              </w:rPr>
              <w:t xml:space="preserve"> Rape</w:t>
            </w:r>
            <w:r w:rsidRPr="00D35CC4">
              <w:rPr>
                <w:rFonts w:cs="Arial"/>
                <w:b/>
                <w:bCs/>
                <w:sz w:val="60"/>
                <w:szCs w:val="60"/>
              </w:rPr>
              <w:t xml:space="preserve"> YEN Establishment Beauty Contest</w:t>
            </w:r>
          </w:p>
          <w:p w14:paraId="7DF50DE1" w14:textId="2E94EC18" w:rsidR="004E6634" w:rsidRPr="007F0DFC" w:rsidRDefault="004E6634" w:rsidP="00586192">
            <w:pPr>
              <w:pStyle w:val="Titel1"/>
              <w:widowControl w:val="0"/>
              <w:spacing w:before="240" w:after="120"/>
              <w:ind w:right="0"/>
              <w:rPr>
                <w:b/>
                <w:sz w:val="60"/>
                <w:szCs w:val="60"/>
                <w:lang w:val="en-GB"/>
              </w:rPr>
            </w:pP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5B09A5A4" w14:textId="77777777" w:rsidR="007A49BC" w:rsidRDefault="007A49BC" w:rsidP="007A49BC">
      <w:pPr>
        <w:rPr>
          <w:rFonts w:cs="Arial"/>
          <w:sz w:val="24"/>
          <w:szCs w:val="24"/>
        </w:rPr>
      </w:pPr>
    </w:p>
    <w:p w14:paraId="3BB51AE9" w14:textId="18D5A309" w:rsidR="00405BD4" w:rsidRPr="00D35CC4" w:rsidRDefault="00405BD4" w:rsidP="00405BD4">
      <w:pPr>
        <w:rPr>
          <w:rFonts w:cs="Arial"/>
          <w:sz w:val="24"/>
          <w:szCs w:val="24"/>
        </w:rPr>
      </w:pPr>
      <w:r w:rsidRPr="00D35CC4">
        <w:rPr>
          <w:rFonts w:cs="Arial"/>
          <w:sz w:val="24"/>
          <w:szCs w:val="24"/>
        </w:rPr>
        <w:t>Will Jones, Farm Manager of Albanwise Farming Ltd North Yorkshire Estate has won the YEN OSR Beauty Conte</w:t>
      </w:r>
      <w:r w:rsidR="00AF2B40">
        <w:rPr>
          <w:rFonts w:cs="Arial"/>
          <w:sz w:val="24"/>
          <w:szCs w:val="24"/>
        </w:rPr>
        <w:t>s</w:t>
      </w:r>
      <w:r w:rsidRPr="00D35CC4">
        <w:rPr>
          <w:rFonts w:cs="Arial"/>
          <w:sz w:val="24"/>
          <w:szCs w:val="24"/>
        </w:rPr>
        <w:t xml:space="preserve">t, sponsored by BASF, with a crop of Aurelia. </w:t>
      </w:r>
    </w:p>
    <w:p w14:paraId="13B884C2" w14:textId="77777777" w:rsidR="00405BD4" w:rsidRDefault="00405BD4" w:rsidP="00405BD4">
      <w:pPr>
        <w:rPr>
          <w:rFonts w:cs="Arial"/>
          <w:sz w:val="24"/>
          <w:szCs w:val="24"/>
        </w:rPr>
      </w:pPr>
    </w:p>
    <w:p w14:paraId="2DD61FEE" w14:textId="133C849F" w:rsidR="00405BD4" w:rsidRPr="00D35CC4" w:rsidRDefault="00405BD4" w:rsidP="00405BD4">
      <w:pPr>
        <w:rPr>
          <w:rFonts w:cs="Arial"/>
          <w:sz w:val="24"/>
          <w:szCs w:val="24"/>
        </w:rPr>
      </w:pPr>
      <w:r w:rsidRPr="00D35CC4">
        <w:rPr>
          <w:rFonts w:cs="Arial"/>
          <w:sz w:val="24"/>
          <w:szCs w:val="24"/>
        </w:rPr>
        <w:t xml:space="preserve">Launched in 2020, the competition puts a spotlight on a crucial yet challenging phase of the crops development, and aims to accelerate the industry’s knowledge of factors that lead to effective establishment across a variety of situations. </w:t>
      </w:r>
    </w:p>
    <w:p w14:paraId="5D1AE0E2" w14:textId="77777777" w:rsidR="00405BD4" w:rsidRDefault="00405BD4" w:rsidP="00405BD4">
      <w:pPr>
        <w:rPr>
          <w:rFonts w:cs="Arial"/>
          <w:sz w:val="24"/>
          <w:szCs w:val="24"/>
        </w:rPr>
      </w:pPr>
    </w:p>
    <w:p w14:paraId="0A93CBA6" w14:textId="19B61F30" w:rsidR="00405BD4" w:rsidRPr="00D35CC4" w:rsidRDefault="00405BD4" w:rsidP="00405BD4">
      <w:pPr>
        <w:rPr>
          <w:rFonts w:cs="Arial"/>
          <w:sz w:val="24"/>
          <w:szCs w:val="24"/>
        </w:rPr>
      </w:pPr>
      <w:r w:rsidRPr="00D35CC4">
        <w:rPr>
          <w:rFonts w:cs="Arial"/>
          <w:sz w:val="24"/>
          <w:szCs w:val="24"/>
        </w:rPr>
        <w:t xml:space="preserve">“I’m delighted to have won,” says </w:t>
      </w:r>
      <w:r w:rsidR="00661DAE">
        <w:rPr>
          <w:rFonts w:cs="Arial"/>
          <w:sz w:val="24"/>
          <w:szCs w:val="24"/>
        </w:rPr>
        <w:t>Will Jones</w:t>
      </w:r>
      <w:r w:rsidRPr="00D35CC4">
        <w:rPr>
          <w:rFonts w:cs="Arial"/>
          <w:sz w:val="24"/>
          <w:szCs w:val="24"/>
        </w:rPr>
        <w:t>. “I entered a good-looking crop that sits just outside the office window.”</w:t>
      </w:r>
    </w:p>
    <w:p w14:paraId="7B714E5C" w14:textId="77777777" w:rsidR="00405BD4" w:rsidRDefault="00405BD4" w:rsidP="00405BD4">
      <w:pPr>
        <w:rPr>
          <w:rFonts w:cs="Arial"/>
          <w:sz w:val="24"/>
          <w:szCs w:val="24"/>
        </w:rPr>
      </w:pPr>
    </w:p>
    <w:p w14:paraId="62F85F24" w14:textId="7A6823C2" w:rsidR="00405BD4" w:rsidRPr="00D35CC4" w:rsidRDefault="00661DAE" w:rsidP="00405BD4">
      <w:pPr>
        <w:rPr>
          <w:rFonts w:cs="Arial"/>
          <w:sz w:val="24"/>
          <w:szCs w:val="24"/>
        </w:rPr>
      </w:pPr>
      <w:r>
        <w:rPr>
          <w:rFonts w:cs="Arial"/>
          <w:sz w:val="24"/>
          <w:szCs w:val="24"/>
        </w:rPr>
        <w:t>Will</w:t>
      </w:r>
      <w:r w:rsidR="00405BD4" w:rsidRPr="00D35CC4">
        <w:rPr>
          <w:rFonts w:cs="Arial"/>
          <w:sz w:val="24"/>
          <w:szCs w:val="24"/>
        </w:rPr>
        <w:t xml:space="preserve"> grew up on a family farm in Norfolk and studied Agriculture and Farm Business Management at Newcastle University. He travelled to Canada, Australia and New Zealand to work on farms before taking on a role with Albanwise Farming Ltd three years ago. </w:t>
      </w:r>
    </w:p>
    <w:p w14:paraId="2EFAB4A3" w14:textId="77777777" w:rsidR="00405BD4" w:rsidRDefault="00405BD4" w:rsidP="00405BD4">
      <w:pPr>
        <w:rPr>
          <w:rFonts w:cs="Arial"/>
          <w:sz w:val="24"/>
          <w:szCs w:val="24"/>
        </w:rPr>
      </w:pPr>
    </w:p>
    <w:p w14:paraId="6D66DEFD" w14:textId="2E6B5114" w:rsidR="00405BD4" w:rsidRPr="00D35CC4" w:rsidRDefault="00405BD4" w:rsidP="00405BD4">
      <w:pPr>
        <w:rPr>
          <w:rFonts w:cs="Arial"/>
          <w:sz w:val="24"/>
          <w:szCs w:val="24"/>
        </w:rPr>
      </w:pPr>
      <w:r w:rsidRPr="00D35CC4">
        <w:rPr>
          <w:rFonts w:cs="Arial"/>
          <w:sz w:val="24"/>
          <w:szCs w:val="24"/>
        </w:rPr>
        <w:t xml:space="preserve">“Low Morthorpe is a predominantly arable farm with a potato seed enterprise,” he explains. “Sitting on the Wolds, we’ve 2,500ha of free draining chalky soils. As well as the potatoes, we grow milling </w:t>
      </w:r>
      <w:r w:rsidR="00457045">
        <w:rPr>
          <w:rFonts w:cs="Arial"/>
          <w:sz w:val="24"/>
          <w:szCs w:val="24"/>
        </w:rPr>
        <w:t xml:space="preserve">and feed </w:t>
      </w:r>
      <w:r w:rsidRPr="00D35CC4">
        <w:rPr>
          <w:rFonts w:cs="Arial"/>
          <w:sz w:val="24"/>
          <w:szCs w:val="24"/>
        </w:rPr>
        <w:t>wheat, malting and feed barley, OSR and vining peas.”</w:t>
      </w:r>
    </w:p>
    <w:p w14:paraId="4335C868" w14:textId="77777777" w:rsidR="00405BD4" w:rsidRDefault="00405BD4" w:rsidP="00405BD4">
      <w:pPr>
        <w:rPr>
          <w:rFonts w:cs="Arial"/>
          <w:sz w:val="24"/>
          <w:szCs w:val="24"/>
        </w:rPr>
      </w:pPr>
    </w:p>
    <w:p w14:paraId="1E8573DE" w14:textId="5A876EE9" w:rsidR="00405BD4" w:rsidRPr="00D35CC4" w:rsidRDefault="00405BD4" w:rsidP="00405BD4">
      <w:pPr>
        <w:rPr>
          <w:rFonts w:cs="Arial"/>
          <w:sz w:val="24"/>
          <w:szCs w:val="24"/>
        </w:rPr>
      </w:pPr>
      <w:r w:rsidRPr="00D35CC4">
        <w:rPr>
          <w:rFonts w:cs="Arial"/>
          <w:sz w:val="24"/>
          <w:szCs w:val="24"/>
        </w:rPr>
        <w:t xml:space="preserve">“Will’s entry scored well across all criteria,” notes Dr Pete Berry, Head of Crop Physiology at ADAS. “It didn’t have an overly high plant population, which can be detrimental for yield and lodging risk, </w:t>
      </w:r>
      <w:r w:rsidR="00AF2B40">
        <w:rPr>
          <w:rFonts w:cs="Arial"/>
          <w:sz w:val="24"/>
          <w:szCs w:val="24"/>
        </w:rPr>
        <w:t xml:space="preserve">and </w:t>
      </w:r>
      <w:r w:rsidRPr="00D35CC4">
        <w:rPr>
          <w:rFonts w:cs="Arial"/>
          <w:sz w:val="24"/>
          <w:szCs w:val="24"/>
        </w:rPr>
        <w:t>plants weren’t too far apart</w:t>
      </w:r>
      <w:r w:rsidR="00AF2B40">
        <w:rPr>
          <w:rFonts w:cs="Arial"/>
          <w:sz w:val="24"/>
          <w:szCs w:val="24"/>
        </w:rPr>
        <w:t>, they were</w:t>
      </w:r>
      <w:r w:rsidR="00653AE9">
        <w:rPr>
          <w:rFonts w:cs="Arial"/>
          <w:sz w:val="24"/>
          <w:szCs w:val="24"/>
        </w:rPr>
        <w:t xml:space="preserve"> evenly spaced</w:t>
      </w:r>
      <w:r w:rsidRPr="00D35CC4">
        <w:rPr>
          <w:rFonts w:cs="Arial"/>
          <w:sz w:val="24"/>
          <w:szCs w:val="24"/>
        </w:rPr>
        <w:t xml:space="preserve"> and  were strong and healthy. All these factors indicate that Will’s got a potentially high performing crop.”</w:t>
      </w:r>
    </w:p>
    <w:p w14:paraId="616742D1" w14:textId="77777777" w:rsidR="00405BD4" w:rsidRDefault="00405BD4" w:rsidP="00405BD4">
      <w:pPr>
        <w:rPr>
          <w:rFonts w:cs="Arial"/>
          <w:sz w:val="24"/>
          <w:szCs w:val="24"/>
        </w:rPr>
      </w:pPr>
    </w:p>
    <w:p w14:paraId="00BACB1E" w14:textId="015628C8" w:rsidR="00405BD4" w:rsidRPr="00D35CC4" w:rsidRDefault="00405BD4" w:rsidP="00405BD4">
      <w:pPr>
        <w:rPr>
          <w:rFonts w:cs="Arial"/>
          <w:sz w:val="24"/>
          <w:szCs w:val="24"/>
        </w:rPr>
      </w:pPr>
      <w:r w:rsidRPr="00D35CC4">
        <w:rPr>
          <w:rFonts w:cs="Arial"/>
          <w:sz w:val="24"/>
          <w:szCs w:val="24"/>
        </w:rPr>
        <w:lastRenderedPageBreak/>
        <w:t>“It’s not just one patch that looks great, it’s the whole field,” he adds. “He’s clearly paid close attention to the details.”</w:t>
      </w:r>
    </w:p>
    <w:p w14:paraId="53488370" w14:textId="77777777" w:rsidR="00661DAE" w:rsidRDefault="00661DAE" w:rsidP="00405BD4">
      <w:pPr>
        <w:rPr>
          <w:rFonts w:cs="Arial"/>
          <w:sz w:val="24"/>
          <w:szCs w:val="24"/>
        </w:rPr>
      </w:pPr>
    </w:p>
    <w:p w14:paraId="76170437" w14:textId="0830CD81" w:rsidR="00405BD4" w:rsidRDefault="00405BD4" w:rsidP="00405BD4">
      <w:pPr>
        <w:rPr>
          <w:rFonts w:cs="Arial"/>
          <w:sz w:val="24"/>
          <w:szCs w:val="24"/>
        </w:rPr>
      </w:pPr>
      <w:r w:rsidRPr="00D35CC4">
        <w:rPr>
          <w:rFonts w:cs="Arial"/>
          <w:sz w:val="24"/>
          <w:szCs w:val="24"/>
        </w:rPr>
        <w:t xml:space="preserve">Will’s crop of Aurelia was direct drilled in winter barley stubble on 2nd August 2022. </w:t>
      </w:r>
    </w:p>
    <w:p w14:paraId="4C36391D" w14:textId="77777777" w:rsidR="00405BD4" w:rsidRDefault="00405BD4" w:rsidP="00405BD4">
      <w:pPr>
        <w:rPr>
          <w:rFonts w:cs="Arial"/>
          <w:sz w:val="24"/>
          <w:szCs w:val="24"/>
        </w:rPr>
      </w:pPr>
    </w:p>
    <w:p w14:paraId="6C716B81" w14:textId="18B6D4A3" w:rsidR="00405BD4" w:rsidRPr="00D35CC4" w:rsidRDefault="00405BD4" w:rsidP="00405BD4">
      <w:pPr>
        <w:rPr>
          <w:rFonts w:cs="Arial"/>
          <w:sz w:val="24"/>
          <w:szCs w:val="24"/>
        </w:rPr>
      </w:pPr>
      <w:r w:rsidRPr="00D35CC4">
        <w:rPr>
          <w:rFonts w:cs="Arial"/>
          <w:sz w:val="24"/>
          <w:szCs w:val="24"/>
        </w:rPr>
        <w:t>“It had liquid digestate applied</w:t>
      </w:r>
      <w:r w:rsidR="00AF2B40">
        <w:rPr>
          <w:rFonts w:cs="Arial"/>
          <w:sz w:val="24"/>
          <w:szCs w:val="24"/>
        </w:rPr>
        <w:t xml:space="preserve"> and was</w:t>
      </w:r>
      <w:r w:rsidRPr="00D35CC4">
        <w:rPr>
          <w:rFonts w:cs="Arial"/>
          <w:sz w:val="24"/>
          <w:szCs w:val="24"/>
        </w:rPr>
        <w:t xml:space="preserve"> drilled with a Grange toolbar and Vaderstad Rapide at 50cm spacings.  We put down 7-20-0 starter fertiliser and then rolled and pressed,” explains Will. “Soil to seed contact is very important in establishing the crop, especially when it is dry.” </w:t>
      </w:r>
    </w:p>
    <w:p w14:paraId="6231EDC5" w14:textId="77777777" w:rsidR="00405BD4" w:rsidRDefault="00405BD4" w:rsidP="00405BD4">
      <w:pPr>
        <w:rPr>
          <w:rFonts w:cs="Arial"/>
          <w:sz w:val="24"/>
          <w:szCs w:val="24"/>
        </w:rPr>
      </w:pPr>
    </w:p>
    <w:p w14:paraId="5636232B" w14:textId="16AD16CA" w:rsidR="00405BD4" w:rsidRPr="00D35CC4" w:rsidRDefault="00405BD4" w:rsidP="00405BD4">
      <w:pPr>
        <w:rPr>
          <w:rFonts w:cs="Arial"/>
          <w:sz w:val="24"/>
          <w:szCs w:val="24"/>
        </w:rPr>
      </w:pPr>
      <w:r w:rsidRPr="00D35CC4">
        <w:rPr>
          <w:rFonts w:cs="Arial"/>
          <w:sz w:val="24"/>
          <w:szCs w:val="24"/>
        </w:rPr>
        <w:t xml:space="preserve">As well as drilling early to ensure </w:t>
      </w:r>
      <w:r w:rsidR="00AF2B40">
        <w:rPr>
          <w:rFonts w:cs="Arial"/>
          <w:sz w:val="24"/>
          <w:szCs w:val="24"/>
        </w:rPr>
        <w:t>plants are</w:t>
      </w:r>
      <w:r w:rsidRPr="00D35CC4">
        <w:rPr>
          <w:rFonts w:cs="Arial"/>
          <w:sz w:val="24"/>
          <w:szCs w:val="24"/>
        </w:rPr>
        <w:t xml:space="preserve"> strong and well established before cabbage flea beetle’s peak migration, Will disguises the </w:t>
      </w:r>
      <w:r w:rsidR="00AF2B40">
        <w:rPr>
          <w:rFonts w:cs="Arial"/>
          <w:sz w:val="24"/>
          <w:szCs w:val="24"/>
        </w:rPr>
        <w:t>oilseed rape</w:t>
      </w:r>
      <w:r w:rsidRPr="00D35CC4">
        <w:rPr>
          <w:rFonts w:cs="Arial"/>
          <w:sz w:val="24"/>
          <w:szCs w:val="24"/>
        </w:rPr>
        <w:t xml:space="preserve"> using seed pre-mixed with a companion crop of burseem clover. </w:t>
      </w:r>
    </w:p>
    <w:p w14:paraId="10674A2D" w14:textId="77777777" w:rsidR="00405BD4" w:rsidRDefault="00405BD4" w:rsidP="00405BD4">
      <w:pPr>
        <w:rPr>
          <w:rFonts w:cs="Arial"/>
          <w:sz w:val="24"/>
          <w:szCs w:val="24"/>
        </w:rPr>
      </w:pPr>
    </w:p>
    <w:p w14:paraId="75F00F0C" w14:textId="307B9747" w:rsidR="00405BD4" w:rsidRPr="00D35CC4" w:rsidRDefault="00405BD4" w:rsidP="00405BD4">
      <w:pPr>
        <w:rPr>
          <w:rFonts w:cs="Arial"/>
          <w:sz w:val="24"/>
          <w:szCs w:val="24"/>
        </w:rPr>
      </w:pPr>
      <w:r w:rsidRPr="00D35CC4">
        <w:rPr>
          <w:rFonts w:cs="Arial"/>
          <w:sz w:val="24"/>
          <w:szCs w:val="24"/>
        </w:rPr>
        <w:t>“Because of the dry weather, it was a bit late in coming through last year meaning the clover didn’t do its primary job. Still, it’ll support the oilseed rape with nitrogen over the coming months.”</w:t>
      </w:r>
    </w:p>
    <w:p w14:paraId="2B30E92C" w14:textId="77777777" w:rsidR="00405BD4" w:rsidRDefault="00405BD4" w:rsidP="00405BD4">
      <w:pPr>
        <w:rPr>
          <w:rFonts w:cs="Arial"/>
          <w:sz w:val="24"/>
          <w:szCs w:val="24"/>
        </w:rPr>
      </w:pPr>
    </w:p>
    <w:p w14:paraId="157E24D1" w14:textId="4CA194EE" w:rsidR="00405BD4" w:rsidRPr="00D35CC4" w:rsidRDefault="00405BD4" w:rsidP="00405BD4">
      <w:pPr>
        <w:rPr>
          <w:rFonts w:cs="Arial"/>
          <w:sz w:val="24"/>
          <w:szCs w:val="24"/>
        </w:rPr>
      </w:pPr>
      <w:r w:rsidRPr="00D35CC4">
        <w:rPr>
          <w:rFonts w:cs="Arial"/>
          <w:sz w:val="24"/>
          <w:szCs w:val="24"/>
        </w:rPr>
        <w:t>Looking to the season ahead</w:t>
      </w:r>
      <w:r w:rsidR="00457045">
        <w:rPr>
          <w:rFonts w:cs="Arial"/>
          <w:sz w:val="24"/>
          <w:szCs w:val="24"/>
        </w:rPr>
        <w:t xml:space="preserve"> there are some key agronomic decisions yet to be made. “T</w:t>
      </w:r>
      <w:r w:rsidRPr="00D35CC4">
        <w:rPr>
          <w:rFonts w:cs="Arial"/>
          <w:sz w:val="24"/>
          <w:szCs w:val="24"/>
        </w:rPr>
        <w:t>he fungicide programme is still to be decided. We monitor crops closely and use ADAS / AHDB’s models for light leaf spot and phoma</w:t>
      </w:r>
      <w:r w:rsidR="00457045">
        <w:rPr>
          <w:rFonts w:cs="Arial"/>
          <w:sz w:val="24"/>
          <w:szCs w:val="24"/>
        </w:rPr>
        <w:t>,</w:t>
      </w:r>
      <w:r w:rsidRPr="00D35CC4">
        <w:rPr>
          <w:rFonts w:cs="Arial"/>
          <w:sz w:val="24"/>
          <w:szCs w:val="24"/>
        </w:rPr>
        <w:t>”</w:t>
      </w:r>
      <w:r w:rsidR="00457045">
        <w:rPr>
          <w:rFonts w:cs="Arial"/>
          <w:sz w:val="24"/>
          <w:szCs w:val="24"/>
        </w:rPr>
        <w:t xml:space="preserve"> explains Will.</w:t>
      </w:r>
      <w:r w:rsidRPr="00D35CC4">
        <w:rPr>
          <w:rFonts w:cs="Arial"/>
          <w:sz w:val="24"/>
          <w:szCs w:val="24"/>
        </w:rPr>
        <w:t xml:space="preserve"> </w:t>
      </w:r>
    </w:p>
    <w:p w14:paraId="2F5A7ABE" w14:textId="77777777" w:rsidR="00405BD4" w:rsidRDefault="00405BD4" w:rsidP="00405BD4">
      <w:pPr>
        <w:rPr>
          <w:rFonts w:cs="Arial"/>
          <w:sz w:val="24"/>
          <w:szCs w:val="24"/>
        </w:rPr>
      </w:pPr>
    </w:p>
    <w:p w14:paraId="2357174E" w14:textId="590E7DF1" w:rsidR="00405BD4" w:rsidRPr="00D35CC4" w:rsidRDefault="00405BD4" w:rsidP="00405BD4">
      <w:pPr>
        <w:rPr>
          <w:rFonts w:cs="Arial"/>
          <w:sz w:val="24"/>
          <w:szCs w:val="24"/>
        </w:rPr>
      </w:pPr>
      <w:r w:rsidRPr="00D35CC4">
        <w:rPr>
          <w:rFonts w:cs="Arial"/>
          <w:sz w:val="24"/>
          <w:szCs w:val="24"/>
        </w:rPr>
        <w:t xml:space="preserve">With winter temperatures as low as –9C checking </w:t>
      </w:r>
      <w:r w:rsidR="00AF2B40">
        <w:rPr>
          <w:rFonts w:cs="Arial"/>
          <w:sz w:val="24"/>
          <w:szCs w:val="24"/>
        </w:rPr>
        <w:t xml:space="preserve">the </w:t>
      </w:r>
      <w:r w:rsidRPr="00D35CC4">
        <w:rPr>
          <w:rFonts w:cs="Arial"/>
          <w:sz w:val="24"/>
          <w:szCs w:val="24"/>
        </w:rPr>
        <w:t xml:space="preserve">crop and a lack of cabbage stem flea beetle larvae, Will’s not too concerned about lodging risk this spring. </w:t>
      </w:r>
    </w:p>
    <w:p w14:paraId="17737242" w14:textId="77777777" w:rsidR="00405BD4" w:rsidRDefault="00405BD4" w:rsidP="00405BD4">
      <w:pPr>
        <w:rPr>
          <w:rFonts w:cs="Arial"/>
          <w:sz w:val="24"/>
          <w:szCs w:val="24"/>
        </w:rPr>
      </w:pPr>
    </w:p>
    <w:p w14:paraId="5F25D9B6" w14:textId="67F97D91" w:rsidR="00405BD4" w:rsidRPr="00D35CC4" w:rsidRDefault="00405BD4" w:rsidP="00405BD4">
      <w:pPr>
        <w:rPr>
          <w:rFonts w:cs="Arial"/>
          <w:sz w:val="24"/>
          <w:szCs w:val="24"/>
        </w:rPr>
      </w:pPr>
      <w:r w:rsidRPr="6FF83A87">
        <w:rPr>
          <w:rFonts w:cs="Arial"/>
          <w:sz w:val="24"/>
          <w:szCs w:val="24"/>
        </w:rPr>
        <w:t xml:space="preserve">“Where there has been cabbage stem flea beetle activity, it’s worthwhile checking for larvae,” notes BASF </w:t>
      </w:r>
      <w:r w:rsidR="0FE9CB21" w:rsidRPr="6FF83A87">
        <w:rPr>
          <w:rFonts w:cs="Arial"/>
          <w:sz w:val="24"/>
          <w:szCs w:val="24"/>
        </w:rPr>
        <w:t>Business Development Manager</w:t>
      </w:r>
      <w:r w:rsidRPr="6FF83A87">
        <w:rPr>
          <w:rFonts w:cs="Arial"/>
          <w:sz w:val="24"/>
          <w:szCs w:val="24"/>
        </w:rPr>
        <w:t xml:space="preserve">, Clare Tucker. “ADAS research shows that while earlier drilled crops don’t suffer the same levels of damage from adult cabbage stem flea beetles (CSFB), there are often reports of higher larvae damage as a result of being exposed to egg laying for longer,” explains. </w:t>
      </w:r>
    </w:p>
    <w:p w14:paraId="10A2511A" w14:textId="77777777" w:rsidR="00405BD4" w:rsidRDefault="00405BD4" w:rsidP="00405BD4">
      <w:pPr>
        <w:rPr>
          <w:rFonts w:cs="Arial"/>
          <w:sz w:val="24"/>
          <w:szCs w:val="24"/>
        </w:rPr>
      </w:pPr>
    </w:p>
    <w:p w14:paraId="4A1DF4CE" w14:textId="5EF5A406" w:rsidR="00405BD4" w:rsidRPr="00D35CC4" w:rsidRDefault="00405BD4" w:rsidP="00405BD4">
      <w:pPr>
        <w:rPr>
          <w:rFonts w:cs="Arial"/>
          <w:sz w:val="24"/>
          <w:szCs w:val="24"/>
        </w:rPr>
      </w:pPr>
      <w:r w:rsidRPr="00D35CC4">
        <w:rPr>
          <w:rFonts w:cs="Arial"/>
          <w:sz w:val="24"/>
          <w:szCs w:val="24"/>
        </w:rPr>
        <w:t>While reducing or delaying nitrogen can offset the increased risk of lodging caused by the pest, independent trials have demonstrated that results can be inconsistent and yield can also be affected.</w:t>
      </w:r>
    </w:p>
    <w:p w14:paraId="021AF355" w14:textId="77777777" w:rsidR="00405BD4" w:rsidRDefault="00405BD4" w:rsidP="00405BD4">
      <w:pPr>
        <w:rPr>
          <w:rFonts w:cs="Arial"/>
          <w:sz w:val="24"/>
          <w:szCs w:val="24"/>
        </w:rPr>
      </w:pPr>
    </w:p>
    <w:p w14:paraId="7A456CEE" w14:textId="61CB954B" w:rsidR="00405BD4" w:rsidRPr="00D35CC4" w:rsidRDefault="00405BD4" w:rsidP="00405BD4">
      <w:pPr>
        <w:rPr>
          <w:rFonts w:cs="Arial"/>
          <w:sz w:val="24"/>
          <w:szCs w:val="24"/>
        </w:rPr>
      </w:pPr>
      <w:r w:rsidRPr="00D35CC4">
        <w:rPr>
          <w:rFonts w:cs="Arial"/>
          <w:sz w:val="24"/>
          <w:szCs w:val="24"/>
        </w:rPr>
        <w:t xml:space="preserve">“Using a PGR like Caryx is the only effective way to mitigate the increased lodging risk caused by CSFB larvae,” says Clare. “Crops with a GAI of more than 0.8 at the end of February, just before stem extension, should be monitored and the final decision to apply made at stem extension. </w:t>
      </w:r>
    </w:p>
    <w:p w14:paraId="3CC38C5C" w14:textId="77777777" w:rsidR="00405BD4" w:rsidRDefault="00405BD4" w:rsidP="00405BD4">
      <w:pPr>
        <w:rPr>
          <w:rFonts w:cs="Arial"/>
          <w:sz w:val="24"/>
          <w:szCs w:val="24"/>
        </w:rPr>
      </w:pPr>
    </w:p>
    <w:p w14:paraId="5470EE74" w14:textId="3E0E1189" w:rsidR="00405BD4" w:rsidRPr="00D35CC4" w:rsidRDefault="00405BD4" w:rsidP="00405BD4">
      <w:pPr>
        <w:rPr>
          <w:rFonts w:cs="Arial"/>
          <w:sz w:val="24"/>
          <w:szCs w:val="24"/>
        </w:rPr>
      </w:pPr>
      <w:r w:rsidRPr="00D35CC4">
        <w:rPr>
          <w:rFonts w:cs="Arial"/>
          <w:sz w:val="24"/>
          <w:szCs w:val="24"/>
        </w:rPr>
        <w:t>“Some of these forward crops will change significantly in the coming weeks. With strong, deep and healthy roots they’ll be able to access mineralised nitrogen and grow away quite quickly.”</w:t>
      </w:r>
    </w:p>
    <w:p w14:paraId="71CC48A3" w14:textId="77777777" w:rsidR="00405BD4" w:rsidRDefault="00405BD4" w:rsidP="00405BD4">
      <w:pPr>
        <w:rPr>
          <w:rFonts w:cs="Arial"/>
          <w:sz w:val="24"/>
          <w:szCs w:val="24"/>
        </w:rPr>
      </w:pPr>
    </w:p>
    <w:p w14:paraId="0B78CC0F" w14:textId="09500DB7" w:rsidR="00405BD4" w:rsidRDefault="00405BD4" w:rsidP="00405BD4">
      <w:pPr>
        <w:rPr>
          <w:rFonts w:cs="Arial"/>
          <w:sz w:val="24"/>
          <w:szCs w:val="24"/>
        </w:rPr>
      </w:pPr>
      <w:r w:rsidRPr="00D35CC4">
        <w:rPr>
          <w:rFonts w:cs="Arial"/>
          <w:sz w:val="24"/>
          <w:szCs w:val="24"/>
        </w:rPr>
        <w:t xml:space="preserve">For Clare, it’s this level of detail and knowledge transfer which is the competition’s strength.  “The YEN OSR Establishment Beauty </w:t>
      </w:r>
      <w:r w:rsidR="00AF2B40">
        <w:rPr>
          <w:rFonts w:cs="Arial"/>
          <w:sz w:val="24"/>
          <w:szCs w:val="24"/>
        </w:rPr>
        <w:t>Contest</w:t>
      </w:r>
      <w:r w:rsidR="00AF2B40" w:rsidRPr="00D35CC4">
        <w:rPr>
          <w:rFonts w:cs="Arial"/>
          <w:sz w:val="24"/>
          <w:szCs w:val="24"/>
        </w:rPr>
        <w:t xml:space="preserve"> </w:t>
      </w:r>
      <w:r w:rsidRPr="00D35CC4">
        <w:rPr>
          <w:rFonts w:cs="Arial"/>
          <w:sz w:val="24"/>
          <w:szCs w:val="24"/>
        </w:rPr>
        <w:t xml:space="preserve">is a novel approach which focuses the mind on one of the most important times of the year,” she said.  </w:t>
      </w:r>
    </w:p>
    <w:p w14:paraId="0C8D9470" w14:textId="14CD2FEE" w:rsidR="007B3F28" w:rsidRDefault="007B3F28" w:rsidP="00405BD4">
      <w:pPr>
        <w:rPr>
          <w:rFonts w:cs="Arial"/>
          <w:sz w:val="24"/>
          <w:szCs w:val="24"/>
        </w:rPr>
      </w:pPr>
    </w:p>
    <w:p w14:paraId="1EB46FE4" w14:textId="7E33E802" w:rsidR="007B3F28" w:rsidRPr="00D35CC4" w:rsidRDefault="007B3F28" w:rsidP="00405BD4">
      <w:pPr>
        <w:rPr>
          <w:rFonts w:cs="Arial"/>
          <w:sz w:val="24"/>
          <w:szCs w:val="24"/>
        </w:rPr>
      </w:pPr>
      <w:r>
        <w:rPr>
          <w:rFonts w:cs="Arial"/>
          <w:sz w:val="24"/>
          <w:szCs w:val="24"/>
        </w:rPr>
        <w:t>The Oilseeds YEN is still open for applications, to find out more visit www.YEN.adas.co.uk.</w:t>
      </w:r>
    </w:p>
    <w:p w14:paraId="012D9A5E" w14:textId="574D7AE3" w:rsidR="007B3F28" w:rsidRDefault="007B3F28" w:rsidP="00C064B8">
      <w:pPr>
        <w:pStyle w:val="FormatStandard"/>
        <w:widowControl w:val="0"/>
        <w:ind w:right="0"/>
        <w:jc w:val="both"/>
        <w:rPr>
          <w:b/>
          <w:bCs/>
          <w:noProof/>
          <w:sz w:val="20"/>
          <w:szCs w:val="20"/>
          <w:lang w:val="en-US"/>
        </w:rPr>
      </w:pPr>
    </w:p>
    <w:p w14:paraId="77DBB08C" w14:textId="450B7E90" w:rsidR="00C064B8" w:rsidRDefault="00C064B8" w:rsidP="00C064B8">
      <w:pPr>
        <w:pStyle w:val="FormatStandard"/>
        <w:widowControl w:val="0"/>
        <w:ind w:right="0"/>
        <w:jc w:val="both"/>
        <w:rPr>
          <w:lang w:val="en-US"/>
        </w:rPr>
      </w:pPr>
      <w:r w:rsidRPr="1E547A9B">
        <w:rPr>
          <w:b/>
          <w:bCs/>
          <w:noProof/>
          <w:sz w:val="20"/>
          <w:szCs w:val="20"/>
          <w:lang w:val="en-US"/>
        </w:rPr>
        <w:lastRenderedPageBreak/>
        <w:t xml:space="preserve">Receive the latest press releases from BASF via WhatsApp on your smartphone or tablet. Register for our news service at </w:t>
      </w:r>
      <w:hyperlink r:id="rId11">
        <w:r w:rsidRPr="1E547A9B">
          <w:rPr>
            <w:rStyle w:val="Hyperlink"/>
            <w:b/>
            <w:bCs/>
            <w:noProof/>
            <w:sz w:val="20"/>
            <w:szCs w:val="20"/>
            <w:lang w:val="en-US"/>
          </w:rPr>
          <w:t>basf.com/whatsapp-news</w:t>
        </w:r>
      </w:hyperlink>
      <w:r w:rsidRPr="1E547A9B">
        <w:rPr>
          <w:b/>
          <w:bCs/>
          <w:noProof/>
          <w:sz w:val="20"/>
          <w:szCs w:val="20"/>
          <w:lang w:val="en-US"/>
        </w:rPr>
        <w:t>.</w:t>
      </w:r>
    </w:p>
    <w:p w14:paraId="2CF06F3D" w14:textId="4175D0A0" w:rsidR="001E656E" w:rsidRDefault="1E547A9B" w:rsidP="1E547A9B">
      <w:pPr>
        <w:widowControl w:val="0"/>
        <w:spacing w:line="360" w:lineRule="auto"/>
        <w:jc w:val="both"/>
        <w:rPr>
          <w:rFonts w:eastAsia="Arial" w:cs="Arial"/>
          <w:lang w:val="en-US"/>
        </w:rPr>
      </w:pPr>
      <w:r w:rsidRPr="1E547A9B">
        <w:rPr>
          <w:rFonts w:eastAsia="Arial" w:cs="Arial"/>
          <w:b/>
          <w:bCs/>
          <w:lang w:val="en-US"/>
        </w:rPr>
        <w:t>About BASF’s Agricultural Solutions division</w:t>
      </w:r>
      <w:r w:rsidR="001E656E">
        <w:tab/>
      </w:r>
      <w:r w:rsidR="001E656E">
        <w:br/>
      </w:r>
      <w:r w:rsidRPr="1E547A9B">
        <w:rPr>
          <w:rFonts w:eastAsia="Arial" w:cs="Arial"/>
          <w:lang w:val="en-US"/>
        </w:rPr>
        <w:t>Farming is fundamental to provide enough healthy and affordable food for a rapidly growing population while reducing environmental impacts.</w:t>
      </w:r>
      <w:r w:rsidRPr="1E547A9B">
        <w:rPr>
          <w:rFonts w:eastAsia="Arial" w:cs="Arial"/>
          <w:b/>
          <w:bCs/>
          <w:lang w:val="en-US"/>
        </w:rPr>
        <w:t xml:space="preserve"> </w:t>
      </w:r>
      <w:r w:rsidRPr="1E547A9B">
        <w:rPr>
          <w:rFonts w:eastAsia="Arial" w:cs="Arial"/>
          <w:lang w:val="en-US"/>
        </w:rPr>
        <w:t>Working with partners and agricultural experts and</w:t>
      </w:r>
      <w:r w:rsidRPr="1E547A9B">
        <w:rPr>
          <w:rFonts w:eastAsia="Arial" w:cs="Arial"/>
          <w:b/>
          <w:bCs/>
          <w:lang w:val="en-US"/>
        </w:rPr>
        <w:t xml:space="preserve"> </w:t>
      </w:r>
      <w:r w:rsidRPr="1E547A9B">
        <w:rPr>
          <w:rFonts w:eastAsia="Arial" w:cs="Arial"/>
          <w:lang w:val="en-US"/>
        </w:rPr>
        <w:t>by integrating</w:t>
      </w:r>
      <w:r w:rsidRPr="1E547A9B">
        <w:rPr>
          <w:rFonts w:eastAsia="Arial" w:cs="Arial"/>
          <w:b/>
          <w:bCs/>
          <w:lang w:val="en-US"/>
        </w:rPr>
        <w:t xml:space="preserve"> </w:t>
      </w:r>
      <w:r w:rsidRPr="1E547A9B">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agriculture and future generations. In 2021, our division generated sales of €8.2 billion. For more information, please visit </w:t>
      </w:r>
      <w:hyperlink r:id="rId12">
        <w:r w:rsidRPr="1E547A9B">
          <w:rPr>
            <w:rStyle w:val="Hyperlink"/>
            <w:rFonts w:eastAsia="Arial" w:cs="Arial"/>
            <w:lang w:val="en-US"/>
          </w:rPr>
          <w:t>www.agriculture.basf.com</w:t>
        </w:r>
      </w:hyperlink>
      <w:r w:rsidRPr="1E547A9B">
        <w:rPr>
          <w:rFonts w:eastAsia="Arial" w:cs="Arial"/>
          <w:lang w:val="en-US"/>
        </w:rPr>
        <w:t xml:space="preserve"> or any of our social media channels.</w:t>
      </w:r>
    </w:p>
    <w:p w14:paraId="5FD1699F" w14:textId="7FCDD2AC" w:rsidR="00405BD4" w:rsidRDefault="00405BD4" w:rsidP="1E547A9B">
      <w:pPr>
        <w:widowControl w:val="0"/>
        <w:spacing w:line="360" w:lineRule="auto"/>
        <w:jc w:val="both"/>
        <w:rPr>
          <w:rFonts w:eastAsia="Arial" w:cs="Arial"/>
          <w:lang w:val="en-US"/>
        </w:rPr>
      </w:pPr>
    </w:p>
    <w:p w14:paraId="341703C1" w14:textId="1D4C86BC" w:rsidR="00405BD4" w:rsidRPr="00405BD4" w:rsidRDefault="00405BD4" w:rsidP="00405BD4">
      <w:pPr>
        <w:pStyle w:val="NormalWeb"/>
        <w:spacing w:line="360" w:lineRule="auto"/>
        <w:rPr>
          <w:rFonts w:asciiTheme="majorHAnsi" w:hAnsiTheme="majorHAnsi" w:cstheme="majorHAnsi"/>
          <w:color w:val="0070C0"/>
          <w:sz w:val="20"/>
          <w:szCs w:val="20"/>
        </w:rPr>
      </w:pPr>
      <w:r w:rsidRPr="00405BD4">
        <w:rPr>
          <w:rFonts w:asciiTheme="majorHAnsi" w:hAnsiTheme="majorHAnsi" w:cstheme="majorHAnsi"/>
          <w:sz w:val="20"/>
          <w:szCs w:val="20"/>
        </w:rPr>
        <w:t xml:space="preserve">Use plant protection products safely. Always read the label and product information before use. For further product information including warning phrases and symbols refer to </w:t>
      </w:r>
      <w:hyperlink r:id="rId13" w:tgtFrame="_blank" w:tooltip="http://www.agricentre.basf.co.uk" w:history="1">
        <w:r w:rsidRPr="00405BD4">
          <w:rPr>
            <w:rStyle w:val="Hyperlink"/>
            <w:rFonts w:asciiTheme="majorHAnsi" w:hAnsiTheme="majorHAnsi" w:cstheme="majorHAnsi"/>
            <w:sz w:val="20"/>
            <w:szCs w:val="20"/>
          </w:rPr>
          <w:t>www.agricentre.basf.co.uk</w:t>
        </w:r>
      </w:hyperlink>
      <w:r w:rsidRPr="00405BD4">
        <w:rPr>
          <w:rFonts w:asciiTheme="majorHAnsi" w:hAnsiTheme="majorHAnsi" w:cstheme="majorHAnsi"/>
          <w:sz w:val="20"/>
          <w:szCs w:val="20"/>
        </w:rPr>
        <w:t xml:space="preserve">. </w:t>
      </w:r>
      <w:r w:rsidRPr="00405BD4">
        <w:rPr>
          <w:rStyle w:val="Strong"/>
          <w:rFonts w:asciiTheme="majorHAnsi" w:hAnsiTheme="majorHAnsi" w:cstheme="majorHAnsi"/>
          <w:b w:val="0"/>
          <w:color w:val="0070C0"/>
          <w:sz w:val="20"/>
          <w:szCs w:val="20"/>
        </w:rPr>
        <w:t xml:space="preserve">For further information, please do not hesitate to contact your local BASF Agronomy Manager or the BASF Technical Services Hotline: 0845 602 2553. </w:t>
      </w:r>
    </w:p>
    <w:p w14:paraId="71F7D8AE" w14:textId="60AD879E" w:rsidR="00405BD4" w:rsidRPr="00405BD4" w:rsidRDefault="00405BD4" w:rsidP="00405BD4">
      <w:pPr>
        <w:spacing w:line="360" w:lineRule="auto"/>
        <w:rPr>
          <w:rFonts w:asciiTheme="majorHAnsi" w:hAnsiTheme="majorHAnsi" w:cstheme="majorHAnsi"/>
          <w:lang w:eastAsia="en-GB"/>
        </w:rPr>
      </w:pPr>
      <w:bookmarkStart w:id="0" w:name="_Hlk103161944"/>
      <w:r w:rsidRPr="00405BD4">
        <w:rPr>
          <w:rFonts w:asciiTheme="majorHAnsi" w:hAnsiTheme="majorHAnsi" w:cstheme="majorHAnsi"/>
          <w:lang w:eastAsia="en-GB"/>
        </w:rPr>
        <w:t>Caryx® contains metconazole and mepiquat chloride.</w:t>
      </w:r>
      <w:bookmarkEnd w:id="0"/>
      <w:r w:rsidRPr="00405BD4">
        <w:rPr>
          <w:rFonts w:asciiTheme="majorHAnsi" w:hAnsiTheme="majorHAnsi" w:cstheme="majorHAnsi"/>
        </w:rPr>
        <w:t xml:space="preserve"> Caryxl® is a registered trademark of BASF. All other brand names used on this publication are Trademarks of other manufacturers in which proprietary rights may exist. © BASF 2021. All rights reserved.</w:t>
      </w:r>
    </w:p>
    <w:p w14:paraId="16180F7E" w14:textId="77777777" w:rsidR="00405BD4" w:rsidRDefault="00405BD4" w:rsidP="1E547A9B">
      <w:pPr>
        <w:widowControl w:val="0"/>
        <w:spacing w:line="360" w:lineRule="auto"/>
        <w:jc w:val="both"/>
      </w:pPr>
    </w:p>
    <w:p w14:paraId="05A30350" w14:textId="5C5442DF" w:rsidR="001E656E" w:rsidRDefault="001E656E" w:rsidP="1E547A9B">
      <w:pPr>
        <w:widowControl w:val="0"/>
        <w:spacing w:line="360" w:lineRule="auto"/>
        <w:jc w:val="both"/>
        <w:rPr>
          <w:rFonts w:eastAsia="Arial" w:cs="Arial"/>
          <w:b/>
          <w:bCs/>
          <w:lang w:val="en-US"/>
        </w:rPr>
      </w:pPr>
    </w:p>
    <w:p w14:paraId="43F38195" w14:textId="6D84BFCD" w:rsidR="001E656E" w:rsidRDefault="1E547A9B" w:rsidP="1E547A9B">
      <w:pPr>
        <w:widowControl w:val="0"/>
        <w:spacing w:line="360" w:lineRule="auto"/>
        <w:jc w:val="both"/>
      </w:pPr>
      <w:r w:rsidRPr="1E547A9B">
        <w:rPr>
          <w:rFonts w:eastAsia="Arial" w:cs="Arial"/>
          <w:b/>
          <w:bCs/>
          <w:lang w:val="en-US"/>
        </w:rPr>
        <w:t>About BASF</w:t>
      </w:r>
    </w:p>
    <w:p w14:paraId="02BD52E8" w14:textId="029F8F95" w:rsidR="001E656E" w:rsidRDefault="1E547A9B" w:rsidP="1E547A9B">
      <w:pPr>
        <w:widowControl w:val="0"/>
        <w:spacing w:line="360" w:lineRule="auto"/>
        <w:jc w:val="both"/>
      </w:pPr>
      <w:r w:rsidRPr="1E547A9B">
        <w:rPr>
          <w:rFonts w:eastAsia="Arial" w:cs="Arial"/>
          <w:color w:val="000000" w:themeColor="text1"/>
          <w:lang w:val="en-US"/>
        </w:rPr>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4">
        <w:r w:rsidRPr="1E547A9B">
          <w:rPr>
            <w:rStyle w:val="Hyperlink"/>
            <w:rFonts w:eastAsia="Arial" w:cs="Arial"/>
            <w:lang w:val="en-US"/>
          </w:rPr>
          <w:t>www.basf.com</w:t>
        </w:r>
      </w:hyperlink>
      <w:r w:rsidRPr="1E547A9B">
        <w:rPr>
          <w:rFonts w:eastAsia="Arial" w:cs="Arial"/>
          <w:lang w:val="en-US"/>
        </w:rPr>
        <w:t>.</w:t>
      </w: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5"/>
      <w:headerReference w:type="first" r:id="rId16"/>
      <w:footerReference w:type="first" r:id="rId17"/>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FC3F5" w14:textId="77777777" w:rsidR="00A1670F" w:rsidRDefault="00A1670F" w:rsidP="00B35193">
      <w:r>
        <w:separator/>
      </w:r>
    </w:p>
  </w:endnote>
  <w:endnote w:type="continuationSeparator" w:id="0">
    <w:p w14:paraId="23EF3383" w14:textId="77777777" w:rsidR="00A1670F" w:rsidRDefault="00A1670F"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0698738B" w14:textId="77777777" w:rsidR="00647542" w:rsidRPr="00F7176C" w:rsidRDefault="00647542" w:rsidP="00647542">
          <w:pPr>
            <w:shd w:val="solid" w:color="FFFFFF" w:fill="FFFFFF"/>
            <w:spacing w:line="240" w:lineRule="exact"/>
            <w:rPr>
              <w:color w:val="808080"/>
              <w:sz w:val="18"/>
              <w:szCs w:val="18"/>
              <w:lang w:val="en-US"/>
            </w:rPr>
          </w:pPr>
          <w:r w:rsidRPr="00F7176C">
            <w:rPr>
              <w:color w:val="808080"/>
              <w:sz w:val="18"/>
              <w:szCs w:val="18"/>
              <w:lang w:val="en-US"/>
            </w:rPr>
            <w:t>Media Relations</w:t>
          </w:r>
        </w:p>
        <w:p w14:paraId="219545C2" w14:textId="77777777" w:rsidR="00647542" w:rsidRPr="00F7176C" w:rsidRDefault="00647542" w:rsidP="00647542">
          <w:pPr>
            <w:shd w:val="solid" w:color="FFFFFF" w:fill="FFFFFF"/>
            <w:spacing w:line="240" w:lineRule="exact"/>
            <w:rPr>
              <w:color w:val="808080"/>
              <w:sz w:val="18"/>
              <w:szCs w:val="18"/>
              <w:lang w:val="en-US"/>
            </w:rPr>
          </w:pPr>
          <w:r>
            <w:rPr>
              <w:color w:val="808080"/>
              <w:sz w:val="18"/>
              <w:szCs w:val="18"/>
              <w:lang w:val="en-US"/>
            </w:rPr>
            <w:t>Polly Lawman</w:t>
          </w:r>
        </w:p>
        <w:p w14:paraId="76A1E808" w14:textId="77777777" w:rsidR="00647542" w:rsidRPr="00F7176C" w:rsidRDefault="00647542" w:rsidP="00647542">
          <w:pPr>
            <w:shd w:val="solid" w:color="FFFFFF" w:fill="FFFFFF"/>
            <w:spacing w:line="240" w:lineRule="exact"/>
            <w:rPr>
              <w:color w:val="808080"/>
              <w:sz w:val="18"/>
              <w:szCs w:val="18"/>
              <w:lang w:val="en-US"/>
            </w:rPr>
          </w:pPr>
          <w:r w:rsidRPr="00F7176C">
            <w:rPr>
              <w:color w:val="808080"/>
              <w:sz w:val="18"/>
              <w:szCs w:val="18"/>
              <w:lang w:val="en-US"/>
            </w:rPr>
            <w:t>Phone: +</w:t>
          </w:r>
          <w:r>
            <w:rPr>
              <w:color w:val="808080"/>
              <w:sz w:val="18"/>
              <w:szCs w:val="18"/>
              <w:lang w:val="en-US"/>
            </w:rPr>
            <w:t>44 7920 456596</w:t>
          </w:r>
        </w:p>
        <w:p w14:paraId="3C4F82D4" w14:textId="77777777" w:rsidR="00647542" w:rsidRPr="00F7176C" w:rsidRDefault="00647542" w:rsidP="00647542">
          <w:pPr>
            <w:tabs>
              <w:tab w:val="left" w:pos="983"/>
            </w:tabs>
            <w:spacing w:line="240" w:lineRule="exact"/>
            <w:ind w:right="454"/>
            <w:rPr>
              <w:rFonts w:eastAsia="Calibri" w:cs="Times New Roman"/>
              <w:color w:val="808080"/>
              <w:sz w:val="18"/>
              <w:szCs w:val="18"/>
            </w:rPr>
          </w:pPr>
          <w:r>
            <w:rPr>
              <w:color w:val="808080"/>
              <w:sz w:val="18"/>
              <w:szCs w:val="18"/>
            </w:rPr>
            <w:t>Polly.lawman</w:t>
          </w:r>
          <w:r w:rsidRPr="00F7176C">
            <w:rPr>
              <w:color w:val="808080"/>
              <w:sz w:val="18"/>
              <w:szCs w:val="18"/>
            </w:rPr>
            <w:t>@basf.com</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3B17FB07" w14:textId="77777777" w:rsidR="00647542" w:rsidRPr="00F7176C" w:rsidRDefault="00647542" w:rsidP="0064754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Natalie Reed</w:t>
          </w:r>
        </w:p>
        <w:p w14:paraId="2205FEE8" w14:textId="77777777" w:rsidR="00647542" w:rsidRPr="00F7176C" w:rsidRDefault="00647542" w:rsidP="0064754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Phone: +</w:t>
          </w:r>
          <w:r>
            <w:rPr>
              <w:rFonts w:eastAsia="Calibri" w:cs="Times New Roman"/>
              <w:color w:val="808080"/>
              <w:sz w:val="18"/>
              <w:szCs w:val="18"/>
              <w:lang w:val="en-US"/>
            </w:rPr>
            <w:t>44 7843 681385</w:t>
          </w:r>
        </w:p>
        <w:p w14:paraId="5B10C912" w14:textId="77777777" w:rsidR="00647542" w:rsidRPr="00F7176C" w:rsidRDefault="00647542" w:rsidP="00647542">
          <w:pPr>
            <w:rPr>
              <w:rFonts w:eastAsia="Calibri" w:cs="Times New Roman"/>
              <w:color w:val="808080"/>
              <w:sz w:val="18"/>
              <w:szCs w:val="18"/>
              <w:lang w:val="en-US"/>
            </w:rPr>
          </w:pPr>
          <w:r>
            <w:rPr>
              <w:rFonts w:eastAsia="Calibri" w:cs="Times New Roman"/>
              <w:color w:val="808080"/>
              <w:sz w:val="18"/>
              <w:szCs w:val="18"/>
              <w:lang w:val="en-US"/>
            </w:rPr>
            <w:t>natalie@janecraigie.com</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000000"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00000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C4B0" w14:textId="77777777" w:rsidR="00A1670F" w:rsidRDefault="00A1670F" w:rsidP="00B35193">
      <w:r>
        <w:separator/>
      </w:r>
    </w:p>
  </w:footnote>
  <w:footnote w:type="continuationSeparator" w:id="0">
    <w:p w14:paraId="762AC3E5" w14:textId="77777777" w:rsidR="00A1670F" w:rsidRDefault="00A1670F"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838961909">
    <w:abstractNumId w:val="0"/>
  </w:num>
  <w:num w:numId="2" w16cid:durableId="1976835070">
    <w:abstractNumId w:val="2"/>
  </w:num>
  <w:num w:numId="3" w16cid:durableId="524249353">
    <w:abstractNumId w:val="3"/>
  </w:num>
  <w:num w:numId="4" w16cid:durableId="1825509527">
    <w:abstractNumId w:val="1"/>
  </w:num>
  <w:num w:numId="5" w16cid:durableId="1352486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37B12"/>
    <w:rsid w:val="0004243A"/>
    <w:rsid w:val="000500AA"/>
    <w:rsid w:val="000544D8"/>
    <w:rsid w:val="00054D08"/>
    <w:rsid w:val="00060167"/>
    <w:rsid w:val="00060907"/>
    <w:rsid w:val="0007173B"/>
    <w:rsid w:val="00074600"/>
    <w:rsid w:val="0008142F"/>
    <w:rsid w:val="000B655C"/>
    <w:rsid w:val="000B6C4D"/>
    <w:rsid w:val="000C0FF1"/>
    <w:rsid w:val="000D33E3"/>
    <w:rsid w:val="000D42FF"/>
    <w:rsid w:val="000D4720"/>
    <w:rsid w:val="000F0A6F"/>
    <w:rsid w:val="00104617"/>
    <w:rsid w:val="00125FD6"/>
    <w:rsid w:val="00127EEB"/>
    <w:rsid w:val="0013151E"/>
    <w:rsid w:val="001374C2"/>
    <w:rsid w:val="00141495"/>
    <w:rsid w:val="001A356D"/>
    <w:rsid w:val="001B3F17"/>
    <w:rsid w:val="001D6156"/>
    <w:rsid w:val="001E656E"/>
    <w:rsid w:val="001F4592"/>
    <w:rsid w:val="001F50AF"/>
    <w:rsid w:val="001F6B67"/>
    <w:rsid w:val="0021611F"/>
    <w:rsid w:val="0022699A"/>
    <w:rsid w:val="00232036"/>
    <w:rsid w:val="0024026D"/>
    <w:rsid w:val="00261026"/>
    <w:rsid w:val="00270607"/>
    <w:rsid w:val="00271514"/>
    <w:rsid w:val="00271AF3"/>
    <w:rsid w:val="002822FC"/>
    <w:rsid w:val="002A0F11"/>
    <w:rsid w:val="002A1254"/>
    <w:rsid w:val="002D5D44"/>
    <w:rsid w:val="002E4BB5"/>
    <w:rsid w:val="002F632C"/>
    <w:rsid w:val="00301A22"/>
    <w:rsid w:val="00305C01"/>
    <w:rsid w:val="003168F0"/>
    <w:rsid w:val="00317257"/>
    <w:rsid w:val="003355ED"/>
    <w:rsid w:val="00364ADF"/>
    <w:rsid w:val="003C4352"/>
    <w:rsid w:val="003D1EB0"/>
    <w:rsid w:val="003E5325"/>
    <w:rsid w:val="0040536D"/>
    <w:rsid w:val="00405BD4"/>
    <w:rsid w:val="0042444A"/>
    <w:rsid w:val="0043054B"/>
    <w:rsid w:val="004436B8"/>
    <w:rsid w:val="0044522F"/>
    <w:rsid w:val="00457045"/>
    <w:rsid w:val="004653C7"/>
    <w:rsid w:val="00471F81"/>
    <w:rsid w:val="00472D5E"/>
    <w:rsid w:val="00486064"/>
    <w:rsid w:val="004A5C76"/>
    <w:rsid w:val="004C535C"/>
    <w:rsid w:val="004D2237"/>
    <w:rsid w:val="004D77C9"/>
    <w:rsid w:val="004E461C"/>
    <w:rsid w:val="004E5BA4"/>
    <w:rsid w:val="004E6634"/>
    <w:rsid w:val="004F0E67"/>
    <w:rsid w:val="004F1084"/>
    <w:rsid w:val="004F1D70"/>
    <w:rsid w:val="005412BA"/>
    <w:rsid w:val="00547A84"/>
    <w:rsid w:val="00552E57"/>
    <w:rsid w:val="0055542E"/>
    <w:rsid w:val="005770B6"/>
    <w:rsid w:val="00586192"/>
    <w:rsid w:val="005A3354"/>
    <w:rsid w:val="005A5B24"/>
    <w:rsid w:val="005C0A27"/>
    <w:rsid w:val="005C11C7"/>
    <w:rsid w:val="005C285A"/>
    <w:rsid w:val="005F06CD"/>
    <w:rsid w:val="00602441"/>
    <w:rsid w:val="00625780"/>
    <w:rsid w:val="0064438C"/>
    <w:rsid w:val="00647542"/>
    <w:rsid w:val="00653AE9"/>
    <w:rsid w:val="00657B7F"/>
    <w:rsid w:val="00661DAE"/>
    <w:rsid w:val="006762EC"/>
    <w:rsid w:val="00682800"/>
    <w:rsid w:val="00686186"/>
    <w:rsid w:val="006C4D7C"/>
    <w:rsid w:val="006C588B"/>
    <w:rsid w:val="006C69B3"/>
    <w:rsid w:val="006E0BF7"/>
    <w:rsid w:val="006E2860"/>
    <w:rsid w:val="006F4F44"/>
    <w:rsid w:val="006F6F6B"/>
    <w:rsid w:val="00716BA6"/>
    <w:rsid w:val="007234EF"/>
    <w:rsid w:val="007741B3"/>
    <w:rsid w:val="00774D67"/>
    <w:rsid w:val="00785F24"/>
    <w:rsid w:val="00796BD2"/>
    <w:rsid w:val="007A247C"/>
    <w:rsid w:val="007A49BC"/>
    <w:rsid w:val="007A62CD"/>
    <w:rsid w:val="007A7A82"/>
    <w:rsid w:val="007B3F28"/>
    <w:rsid w:val="007B7AD1"/>
    <w:rsid w:val="007C1340"/>
    <w:rsid w:val="007D010F"/>
    <w:rsid w:val="007F0DFC"/>
    <w:rsid w:val="007F4CD8"/>
    <w:rsid w:val="008061C8"/>
    <w:rsid w:val="00812DC4"/>
    <w:rsid w:val="0082683B"/>
    <w:rsid w:val="00831762"/>
    <w:rsid w:val="008349B0"/>
    <w:rsid w:val="00844AB2"/>
    <w:rsid w:val="008724DF"/>
    <w:rsid w:val="008854A4"/>
    <w:rsid w:val="00887821"/>
    <w:rsid w:val="008C162C"/>
    <w:rsid w:val="008F3216"/>
    <w:rsid w:val="00930A93"/>
    <w:rsid w:val="00932C66"/>
    <w:rsid w:val="00937C87"/>
    <w:rsid w:val="00937E38"/>
    <w:rsid w:val="00942C82"/>
    <w:rsid w:val="0094429D"/>
    <w:rsid w:val="0094733F"/>
    <w:rsid w:val="00973192"/>
    <w:rsid w:val="00983588"/>
    <w:rsid w:val="00991BBE"/>
    <w:rsid w:val="009926F2"/>
    <w:rsid w:val="00994716"/>
    <w:rsid w:val="0099759F"/>
    <w:rsid w:val="009A0392"/>
    <w:rsid w:val="009C34EB"/>
    <w:rsid w:val="009C59AC"/>
    <w:rsid w:val="009E69A1"/>
    <w:rsid w:val="00A1670F"/>
    <w:rsid w:val="00A3474C"/>
    <w:rsid w:val="00A41D08"/>
    <w:rsid w:val="00A64171"/>
    <w:rsid w:val="00A82094"/>
    <w:rsid w:val="00A84B6E"/>
    <w:rsid w:val="00AA4270"/>
    <w:rsid w:val="00AA79F4"/>
    <w:rsid w:val="00AB6659"/>
    <w:rsid w:val="00AD04CA"/>
    <w:rsid w:val="00AD1D93"/>
    <w:rsid w:val="00AD6D6F"/>
    <w:rsid w:val="00AE2087"/>
    <w:rsid w:val="00AE3532"/>
    <w:rsid w:val="00AF2B40"/>
    <w:rsid w:val="00AF3512"/>
    <w:rsid w:val="00B10AC1"/>
    <w:rsid w:val="00B12732"/>
    <w:rsid w:val="00B1660E"/>
    <w:rsid w:val="00B247CD"/>
    <w:rsid w:val="00B26080"/>
    <w:rsid w:val="00B35193"/>
    <w:rsid w:val="00B5473C"/>
    <w:rsid w:val="00B70E6D"/>
    <w:rsid w:val="00B73F1A"/>
    <w:rsid w:val="00B75E06"/>
    <w:rsid w:val="00B76132"/>
    <w:rsid w:val="00B76AAA"/>
    <w:rsid w:val="00B874A3"/>
    <w:rsid w:val="00B93230"/>
    <w:rsid w:val="00BA7643"/>
    <w:rsid w:val="00BD07EC"/>
    <w:rsid w:val="00BD61E6"/>
    <w:rsid w:val="00BD7FA2"/>
    <w:rsid w:val="00BE2866"/>
    <w:rsid w:val="00BF5845"/>
    <w:rsid w:val="00C064B8"/>
    <w:rsid w:val="00C154E8"/>
    <w:rsid w:val="00C35050"/>
    <w:rsid w:val="00C358A5"/>
    <w:rsid w:val="00C373A4"/>
    <w:rsid w:val="00C37862"/>
    <w:rsid w:val="00C4448F"/>
    <w:rsid w:val="00C552BB"/>
    <w:rsid w:val="00C56C78"/>
    <w:rsid w:val="00C574C3"/>
    <w:rsid w:val="00C66ACE"/>
    <w:rsid w:val="00C74E99"/>
    <w:rsid w:val="00C915A5"/>
    <w:rsid w:val="00C936AB"/>
    <w:rsid w:val="00CB794E"/>
    <w:rsid w:val="00CE4B41"/>
    <w:rsid w:val="00CF7AAE"/>
    <w:rsid w:val="00D00966"/>
    <w:rsid w:val="00D23319"/>
    <w:rsid w:val="00D30E42"/>
    <w:rsid w:val="00D56A74"/>
    <w:rsid w:val="00D649E1"/>
    <w:rsid w:val="00D866E3"/>
    <w:rsid w:val="00DB0EA4"/>
    <w:rsid w:val="00DB30A5"/>
    <w:rsid w:val="00DB43D2"/>
    <w:rsid w:val="00DC05EA"/>
    <w:rsid w:val="00DD0E21"/>
    <w:rsid w:val="00E02421"/>
    <w:rsid w:val="00E06C36"/>
    <w:rsid w:val="00E1209F"/>
    <w:rsid w:val="00E3130F"/>
    <w:rsid w:val="00E35D1B"/>
    <w:rsid w:val="00E64554"/>
    <w:rsid w:val="00E653F2"/>
    <w:rsid w:val="00E9407E"/>
    <w:rsid w:val="00EE1D35"/>
    <w:rsid w:val="00EF1D91"/>
    <w:rsid w:val="00F05EF8"/>
    <w:rsid w:val="00F525D9"/>
    <w:rsid w:val="00F536DC"/>
    <w:rsid w:val="00F67655"/>
    <w:rsid w:val="00FA0FB2"/>
    <w:rsid w:val="00FB1DA7"/>
    <w:rsid w:val="00FB27A9"/>
    <w:rsid w:val="00FC7D30"/>
    <w:rsid w:val="00FD694D"/>
    <w:rsid w:val="0FE9CB21"/>
    <w:rsid w:val="1E547A9B"/>
    <w:rsid w:val="6FF83A8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405BD4"/>
    <w:pPr>
      <w:spacing w:before="100" w:beforeAutospacing="1" w:after="100" w:afterAutospacing="1"/>
    </w:pPr>
    <w:rPr>
      <w:rFonts w:ascii="Calibri" w:hAnsi="Calibri" w:cs="Calibri"/>
      <w:sz w:val="22"/>
      <w:szCs w:val="22"/>
      <w:lang w:val="en-GB" w:eastAsia="en-GB"/>
    </w:rPr>
  </w:style>
  <w:style w:type="character" w:styleId="Strong">
    <w:name w:val="Strong"/>
    <w:basedOn w:val="DefaultParagraphFont"/>
    <w:uiPriority w:val="22"/>
    <w:qFormat/>
    <w:rsid w:val="00405BD4"/>
    <w:rPr>
      <w:b/>
      <w:bCs/>
    </w:rPr>
  </w:style>
  <w:style w:type="paragraph" w:styleId="Revision">
    <w:name w:val="Revision"/>
    <w:hidden/>
    <w:uiPriority w:val="99"/>
    <w:semiHidden/>
    <w:rsid w:val="0012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entre.basf.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com/whatsapp-new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f.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Approved</_Flow_SignoffStatus>
    <TaxCatchAll xmlns="7b3ef04f-748c-46e3-a85e-fbab415801f5"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2.xml><?xml version="1.0" encoding="utf-8"?>
<ds:datastoreItem xmlns:ds="http://schemas.openxmlformats.org/officeDocument/2006/customXml" ds:itemID="{162B77AC-E1F1-457E-BB6D-2A3245ED9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4.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1026</Words>
  <Characters>5850</Characters>
  <Application>Microsoft Office Word</Application>
  <DocSecurity>0</DocSecurity>
  <Lines>48</Lines>
  <Paragraphs>13</Paragraphs>
  <ScaleCrop>false</ScaleCrop>
  <Company>BASF</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4</cp:revision>
  <cp:lastPrinted>2017-08-25T13:00:00Z</cp:lastPrinted>
  <dcterms:created xsi:type="dcterms:W3CDTF">2023-02-15T15:30:00Z</dcterms:created>
  <dcterms:modified xsi:type="dcterms:W3CDTF">2023-02-16T13:28:00Z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MediaServiceImageTags">
    <vt:lpwstr/>
  </property>
</Properties>
</file>