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5386930D" w:rsidR="00E663BD" w:rsidRPr="000A40B6" w:rsidRDefault="00E663BD" w:rsidP="00E663BD">
      <w:pPr>
        <w:jc w:val="center"/>
        <w:rPr>
          <w:rFonts w:asciiTheme="minorHAnsi" w:eastAsia="Calibri" w:hAnsiTheme="minorHAnsi" w:cstheme="minorHAnsi"/>
          <w:b/>
          <w:color w:val="FF0000"/>
        </w:rPr>
      </w:pPr>
    </w:p>
    <w:p w14:paraId="2DEEBFBD" w14:textId="39ACF346" w:rsidR="00E663BD" w:rsidRPr="000A40B6" w:rsidRDefault="00E663BD" w:rsidP="00E663BD">
      <w:pPr>
        <w:rPr>
          <w:rFonts w:asciiTheme="minorHAnsi" w:eastAsia="Times New Roman" w:hAnsiTheme="minorHAnsi" w:cstheme="minorHAnsi"/>
          <w:b/>
          <w:bCs/>
        </w:rPr>
      </w:pPr>
    </w:p>
    <w:p w14:paraId="3B3E7367" w14:textId="488805B1" w:rsidR="00E663BD" w:rsidRPr="000A40B6" w:rsidRDefault="00F627A6" w:rsidP="00E663BD">
      <w:pPr>
        <w:rPr>
          <w:rFonts w:asciiTheme="minorHAnsi" w:eastAsia="Times New Roman" w:hAnsiTheme="minorHAnsi" w:cstheme="minorHAnsi"/>
        </w:rPr>
      </w:pPr>
      <w:r>
        <w:rPr>
          <w:rFonts w:asciiTheme="minorHAnsi" w:eastAsia="Times New Roman" w:hAnsiTheme="minorHAnsi" w:cstheme="minorHAnsi"/>
          <w:b/>
          <w:bCs/>
          <w:noProof/>
        </w:rPr>
        <w:drawing>
          <wp:anchor distT="0" distB="0" distL="114300" distR="114300" simplePos="0" relativeHeight="251658240" behindDoc="1" locked="0" layoutInCell="1" allowOverlap="1" wp14:anchorId="6CB0D57E" wp14:editId="28DD0A67">
            <wp:simplePos x="0" y="0"/>
            <wp:positionH relativeFrom="column">
              <wp:posOffset>4276725</wp:posOffset>
            </wp:positionH>
            <wp:positionV relativeFrom="paragraph">
              <wp:posOffset>12065</wp:posOffset>
            </wp:positionV>
            <wp:extent cx="1438910" cy="733425"/>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10" cy="733425"/>
                    </a:xfrm>
                    <a:prstGeom prst="rect">
                      <a:avLst/>
                    </a:prstGeom>
                  </pic:spPr>
                </pic:pic>
              </a:graphicData>
            </a:graphic>
            <wp14:sizeRelH relativeFrom="page">
              <wp14:pctWidth>0</wp14:pctWidth>
            </wp14:sizeRelH>
            <wp14:sizeRelV relativeFrom="page">
              <wp14:pctHeight>0</wp14:pctHeight>
            </wp14:sizeRelV>
          </wp:anchor>
        </w:drawing>
      </w:r>
      <w:r w:rsidR="00E663BD" w:rsidRPr="000A40B6">
        <w:rPr>
          <w:rFonts w:asciiTheme="minorHAnsi" w:eastAsia="Times New Roman" w:hAnsiTheme="minorHAnsi" w:cstheme="minorHAnsi"/>
          <w:bCs/>
        </w:rPr>
        <w:t>News Release</w:t>
      </w:r>
      <w:r w:rsidR="00E663BD" w:rsidRPr="000A40B6">
        <w:rPr>
          <w:rFonts w:asciiTheme="minorHAnsi" w:eastAsia="Times New Roman" w:hAnsiTheme="minorHAnsi" w:cstheme="minorHAnsi"/>
          <w:bCs/>
        </w:rPr>
        <w:br/>
      </w:r>
      <w:r w:rsidR="00A2238E">
        <w:rPr>
          <w:rFonts w:asciiTheme="minorHAnsi" w:eastAsia="Times New Roman" w:hAnsiTheme="minorHAnsi" w:cstheme="minorHAnsi"/>
        </w:rPr>
        <w:t xml:space="preserve">01 February </w:t>
      </w:r>
      <w:r w:rsidR="0099302E">
        <w:rPr>
          <w:rFonts w:asciiTheme="minorHAnsi" w:eastAsia="Times New Roman" w:hAnsiTheme="minorHAnsi" w:cstheme="minorHAnsi"/>
        </w:rPr>
        <w:t>2022</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600932D1" w14:textId="0CEACDA4" w:rsidR="0056121C" w:rsidRDefault="0056121C" w:rsidP="6218CB01">
      <w:pPr>
        <w:spacing w:line="276" w:lineRule="auto"/>
        <w:jc w:val="center"/>
        <w:rPr>
          <w:rFonts w:ascii="Arial" w:hAnsi="Arial" w:cs="Arial"/>
          <w:b/>
          <w:bCs/>
        </w:rPr>
      </w:pPr>
      <w:r w:rsidRPr="6218CB01">
        <w:rPr>
          <w:rFonts w:ascii="Arial" w:hAnsi="Arial" w:cs="Arial"/>
          <w:b/>
          <w:bCs/>
        </w:rPr>
        <w:t>New report highlights how farms have embraced a legacy of change</w:t>
      </w:r>
    </w:p>
    <w:p w14:paraId="07D110D8" w14:textId="77777777" w:rsidR="0056121C" w:rsidRDefault="0056121C" w:rsidP="2855657A">
      <w:pPr>
        <w:spacing w:line="276" w:lineRule="auto"/>
        <w:rPr>
          <w:rFonts w:ascii="Arial" w:hAnsi="Arial" w:cs="Arial"/>
          <w:b/>
        </w:rPr>
      </w:pPr>
    </w:p>
    <w:p w14:paraId="0A67B46A" w14:textId="27242C1E" w:rsidR="0056121C" w:rsidRPr="0056121C" w:rsidRDefault="0056121C" w:rsidP="0056121C">
      <w:pPr>
        <w:spacing w:line="276" w:lineRule="auto"/>
        <w:rPr>
          <w:rFonts w:ascii="Arial" w:hAnsi="Arial" w:cs="Arial"/>
        </w:rPr>
      </w:pPr>
      <w:r w:rsidRPr="6218CB01">
        <w:rPr>
          <w:rFonts w:ascii="Arial" w:hAnsi="Arial" w:cs="Arial"/>
        </w:rPr>
        <w:t xml:space="preserve">The profound and lasting impact of the Monitor Farm programme on farm businesses and communities has been celebrated with the launch of </w:t>
      </w:r>
      <w:r w:rsidR="34D932FE" w:rsidRPr="6218CB01">
        <w:rPr>
          <w:rFonts w:ascii="Arial" w:hAnsi="Arial" w:cs="Arial"/>
        </w:rPr>
        <w:t>the ‘</w:t>
      </w:r>
      <w:r w:rsidRPr="6218CB01">
        <w:rPr>
          <w:rFonts w:ascii="Arial" w:hAnsi="Arial" w:cs="Arial"/>
        </w:rPr>
        <w:t xml:space="preserve">Legacy Project Impact Report’. The report provides a snapshot of each of the legacy farms and highlights the key changes they have made in the years following their time as Monitor Farmers.  </w:t>
      </w:r>
    </w:p>
    <w:p w14:paraId="4780EEE5" w14:textId="77777777" w:rsidR="0056121C" w:rsidRPr="0056121C" w:rsidRDefault="0056121C" w:rsidP="0056121C">
      <w:pPr>
        <w:spacing w:line="276" w:lineRule="auto"/>
        <w:rPr>
          <w:rFonts w:ascii="Arial" w:hAnsi="Arial" w:cs="Arial"/>
        </w:rPr>
      </w:pPr>
    </w:p>
    <w:p w14:paraId="38599D5C" w14:textId="77777777" w:rsidR="0056121C" w:rsidRPr="0056121C" w:rsidRDefault="0056121C" w:rsidP="0056121C">
      <w:pPr>
        <w:spacing w:line="276" w:lineRule="auto"/>
        <w:rPr>
          <w:rFonts w:ascii="Arial" w:hAnsi="Arial" w:cs="Arial"/>
        </w:rPr>
      </w:pPr>
      <w:r w:rsidRPr="0056121C">
        <w:rPr>
          <w:rFonts w:ascii="Arial" w:hAnsi="Arial" w:cs="Arial"/>
        </w:rPr>
        <w:t xml:space="preserve">Influencing management practices, mindset and overall farm profitability since the Monitor Farm programme began in 2003, the Legacy Project, which is managed jointly by Quality Meat Scotland (QMS) and the Agriculture and Horticulture Development Board (AHDB), revisited six of the participating farms again in 2021 and involved a series of virtual events. </w:t>
      </w:r>
    </w:p>
    <w:p w14:paraId="60F6A7EA" w14:textId="77777777" w:rsidR="0056121C" w:rsidRPr="0056121C" w:rsidRDefault="0056121C" w:rsidP="0056121C">
      <w:pPr>
        <w:spacing w:line="276" w:lineRule="auto"/>
        <w:rPr>
          <w:rFonts w:ascii="Arial" w:hAnsi="Arial" w:cs="Arial"/>
        </w:rPr>
      </w:pPr>
    </w:p>
    <w:p w14:paraId="71949F83" w14:textId="7E9BE552" w:rsidR="0056121C" w:rsidRPr="0056121C" w:rsidRDefault="0056121C" w:rsidP="0056121C">
      <w:pPr>
        <w:spacing w:line="276" w:lineRule="auto"/>
        <w:rPr>
          <w:rFonts w:ascii="Arial" w:hAnsi="Arial" w:cs="Arial"/>
        </w:rPr>
      </w:pPr>
      <w:r w:rsidRPr="6218CB01">
        <w:rPr>
          <w:rFonts w:ascii="Arial" w:hAnsi="Arial" w:cs="Arial"/>
        </w:rPr>
        <w:t>During the Legacy Project, each farm hosted ‘walk &amp; talk</w:t>
      </w:r>
      <w:r w:rsidR="0001458B">
        <w:rPr>
          <w:rFonts w:ascii="Arial" w:hAnsi="Arial" w:cs="Arial"/>
        </w:rPr>
        <w:t>s</w:t>
      </w:r>
      <w:r w:rsidRPr="6218CB01">
        <w:rPr>
          <w:rFonts w:ascii="Arial" w:hAnsi="Arial" w:cs="Arial"/>
        </w:rPr>
        <w:t>’</w:t>
      </w:r>
      <w:r w:rsidR="0001458B">
        <w:rPr>
          <w:rFonts w:ascii="Arial" w:hAnsi="Arial" w:cs="Arial"/>
        </w:rPr>
        <w:t xml:space="preserve">, </w:t>
      </w:r>
      <w:r w:rsidRPr="6218CB01">
        <w:rPr>
          <w:rFonts w:ascii="Arial" w:hAnsi="Arial" w:cs="Arial"/>
        </w:rPr>
        <w:t xml:space="preserve">webinars, Facebook live events and podcasts to update the farming community on their progress. Carbon audits and an Integrated Land Management Plan also commenced as part of the initiative, and strategic operational and management groups were established to review and develop the key aims and objectives of the programme. </w:t>
      </w:r>
    </w:p>
    <w:p w14:paraId="7A77FAF0" w14:textId="77777777" w:rsidR="0056121C" w:rsidRPr="0056121C" w:rsidRDefault="0056121C" w:rsidP="0056121C">
      <w:pPr>
        <w:spacing w:line="276" w:lineRule="auto"/>
        <w:rPr>
          <w:rFonts w:ascii="Arial" w:hAnsi="Arial" w:cs="Arial"/>
        </w:rPr>
      </w:pPr>
    </w:p>
    <w:p w14:paraId="67E2C438" w14:textId="77777777" w:rsidR="0056121C" w:rsidRPr="0056121C" w:rsidRDefault="0056121C" w:rsidP="0056121C">
      <w:pPr>
        <w:spacing w:line="276" w:lineRule="auto"/>
        <w:rPr>
          <w:rFonts w:ascii="Arial" w:hAnsi="Arial" w:cs="Arial"/>
        </w:rPr>
      </w:pPr>
      <w:r w:rsidRPr="0056121C">
        <w:rPr>
          <w:rFonts w:ascii="Arial" w:hAnsi="Arial" w:cs="Arial"/>
        </w:rPr>
        <w:t xml:space="preserve">Beef and sheep farmer Robbie Newlands, from Cluny Farm near </w:t>
      </w:r>
      <w:proofErr w:type="spellStart"/>
      <w:r w:rsidRPr="0056121C">
        <w:rPr>
          <w:rFonts w:ascii="Arial" w:hAnsi="Arial" w:cs="Arial"/>
        </w:rPr>
        <w:t>Forres</w:t>
      </w:r>
      <w:proofErr w:type="spellEnd"/>
      <w:r w:rsidRPr="0056121C">
        <w:rPr>
          <w:rFonts w:ascii="Arial" w:hAnsi="Arial" w:cs="Arial"/>
        </w:rPr>
        <w:t xml:space="preserve">, Morayshire, explains: “Our original management group has continued to meet after the Monitor Farm programme ended eight years ago. </w:t>
      </w:r>
    </w:p>
    <w:p w14:paraId="018E7C14" w14:textId="77777777" w:rsidR="0056121C" w:rsidRPr="0056121C" w:rsidRDefault="0056121C" w:rsidP="0056121C">
      <w:pPr>
        <w:spacing w:line="276" w:lineRule="auto"/>
        <w:rPr>
          <w:rFonts w:ascii="Arial" w:hAnsi="Arial" w:cs="Arial"/>
        </w:rPr>
      </w:pPr>
    </w:p>
    <w:p w14:paraId="523AB5AD" w14:textId="77777777" w:rsidR="0056121C" w:rsidRPr="0056121C" w:rsidRDefault="0056121C" w:rsidP="0056121C">
      <w:pPr>
        <w:spacing w:line="276" w:lineRule="auto"/>
        <w:rPr>
          <w:rFonts w:ascii="Arial" w:hAnsi="Arial" w:cs="Arial"/>
        </w:rPr>
      </w:pPr>
      <w:r w:rsidRPr="0056121C">
        <w:rPr>
          <w:rFonts w:ascii="Arial" w:hAnsi="Arial" w:cs="Arial"/>
        </w:rPr>
        <w:t xml:space="preserve">“There’s a dozen of us and it is all very informal and has become more of a social group. We meet up when we can and visit each other’s farms to look around to see what each of us is doing and offer advice and constructive criticism.” </w:t>
      </w:r>
    </w:p>
    <w:p w14:paraId="6FF42428" w14:textId="77777777" w:rsidR="0056121C" w:rsidRPr="0056121C" w:rsidRDefault="0056121C" w:rsidP="0056121C">
      <w:pPr>
        <w:spacing w:line="276" w:lineRule="auto"/>
        <w:rPr>
          <w:rFonts w:ascii="Arial" w:hAnsi="Arial" w:cs="Arial"/>
        </w:rPr>
      </w:pPr>
    </w:p>
    <w:p w14:paraId="041C10A4" w14:textId="77777777" w:rsidR="0056121C" w:rsidRPr="0056121C" w:rsidRDefault="0056121C" w:rsidP="0056121C">
      <w:pPr>
        <w:spacing w:line="276" w:lineRule="auto"/>
        <w:rPr>
          <w:rFonts w:ascii="Arial" w:hAnsi="Arial" w:cs="Arial"/>
        </w:rPr>
      </w:pPr>
      <w:r w:rsidRPr="0056121C">
        <w:rPr>
          <w:rFonts w:ascii="Arial" w:hAnsi="Arial" w:cs="Arial"/>
        </w:rPr>
        <w:t xml:space="preserve">The report showcases the various projects pursued by each of the Monitor farmers over the years, and the performance gains that have emerged from benchmarking, recording, and monitoring farm data. Some include overhauled feeding strategies to improve sustainability, enhanced grain marketing efforts, upped herd and flock productivity or embraced agri-environmental schemes. </w:t>
      </w:r>
    </w:p>
    <w:p w14:paraId="43B70BAA" w14:textId="77777777" w:rsidR="0056121C" w:rsidRPr="0056121C" w:rsidRDefault="0056121C" w:rsidP="0056121C">
      <w:pPr>
        <w:spacing w:line="276" w:lineRule="auto"/>
        <w:rPr>
          <w:rFonts w:ascii="Arial" w:hAnsi="Arial" w:cs="Arial"/>
        </w:rPr>
      </w:pPr>
    </w:p>
    <w:p w14:paraId="6047596A" w14:textId="77777777" w:rsidR="0056121C" w:rsidRPr="0056121C" w:rsidRDefault="0056121C" w:rsidP="0056121C">
      <w:pPr>
        <w:spacing w:line="276" w:lineRule="auto"/>
        <w:rPr>
          <w:rFonts w:ascii="Arial" w:hAnsi="Arial" w:cs="Arial"/>
        </w:rPr>
      </w:pPr>
      <w:r w:rsidRPr="0056121C">
        <w:rPr>
          <w:rFonts w:ascii="Arial" w:hAnsi="Arial" w:cs="Arial"/>
        </w:rPr>
        <w:t xml:space="preserve">Bruce McConachie, Head of Industry Development at QMS said: “The success of the Monitor Farm and subsequent Legacy programme in driving the industry forward is evidenced through the farmer collaboration and knowledge exchange that we have witnessed to date.” </w:t>
      </w:r>
    </w:p>
    <w:p w14:paraId="2C3E1D7D" w14:textId="77777777" w:rsidR="0056121C" w:rsidRPr="0056121C" w:rsidRDefault="0056121C" w:rsidP="0056121C">
      <w:pPr>
        <w:spacing w:line="276" w:lineRule="auto"/>
        <w:rPr>
          <w:rFonts w:ascii="Arial" w:hAnsi="Arial" w:cs="Arial"/>
        </w:rPr>
      </w:pPr>
    </w:p>
    <w:p w14:paraId="65FE000D" w14:textId="7815029E" w:rsidR="0056121C" w:rsidRDefault="0056121C" w:rsidP="0056121C">
      <w:pPr>
        <w:spacing w:line="276" w:lineRule="auto"/>
        <w:rPr>
          <w:rFonts w:ascii="Arial" w:hAnsi="Arial" w:cs="Arial"/>
        </w:rPr>
      </w:pPr>
      <w:r w:rsidRPr="0056121C">
        <w:rPr>
          <w:rFonts w:ascii="Arial" w:hAnsi="Arial" w:cs="Arial"/>
        </w:rPr>
        <w:t xml:space="preserve">“In order to meet the future challenges facing farm and rural businesses, our industry must continue to embrace such progressive and valuable initiatives.” </w:t>
      </w:r>
    </w:p>
    <w:p w14:paraId="59126893" w14:textId="1DDC084C" w:rsidR="0001458B" w:rsidRDefault="0001458B" w:rsidP="0056121C">
      <w:pPr>
        <w:spacing w:line="276" w:lineRule="auto"/>
        <w:rPr>
          <w:rFonts w:ascii="Arial" w:hAnsi="Arial" w:cs="Arial"/>
        </w:rPr>
      </w:pPr>
    </w:p>
    <w:p w14:paraId="2F55B5BB" w14:textId="5B52898B" w:rsidR="008F4325" w:rsidRDefault="0001458B" w:rsidP="008F5E5A">
      <w:pPr>
        <w:spacing w:after="160" w:line="276" w:lineRule="auto"/>
        <w:rPr>
          <w:rFonts w:ascii="Arial" w:eastAsiaTheme="minorHAnsi" w:hAnsi="Arial" w:cs="Arial"/>
          <w:color w:val="0F1419"/>
        </w:rPr>
      </w:pPr>
      <w:r w:rsidRPr="0001458B">
        <w:rPr>
          <w:rFonts w:ascii="Arial" w:eastAsia="Times New Roman" w:hAnsi="Arial" w:cs="Arial"/>
          <w:shd w:val="clear" w:color="auto" w:fill="FFFFFF"/>
          <w:lang w:eastAsia="en-GB"/>
        </w:rPr>
        <w:lastRenderedPageBreak/>
        <w:t xml:space="preserve">Paul Flanagan, Director </w:t>
      </w:r>
      <w:r w:rsidR="00A2238E">
        <w:rPr>
          <w:rFonts w:ascii="Arial" w:eastAsia="Times New Roman" w:hAnsi="Arial" w:cs="Arial"/>
          <w:shd w:val="clear" w:color="auto" w:fill="FFFFFF"/>
          <w:lang w:eastAsia="en-GB"/>
        </w:rPr>
        <w:t xml:space="preserve">of </w:t>
      </w:r>
      <w:r w:rsidRPr="0001458B">
        <w:rPr>
          <w:rFonts w:ascii="Arial" w:eastAsia="Times New Roman" w:hAnsi="Arial" w:cs="Arial"/>
          <w:shd w:val="clear" w:color="auto" w:fill="FFFFFF"/>
          <w:lang w:eastAsia="en-GB"/>
        </w:rPr>
        <w:t>AHDB Scotland said</w:t>
      </w:r>
      <w:proofErr w:type="gramStart"/>
      <w:r w:rsidRPr="0001458B">
        <w:rPr>
          <w:rFonts w:ascii="Arial" w:eastAsia="Times New Roman" w:hAnsi="Arial" w:cs="Arial"/>
          <w:shd w:val="clear" w:color="auto" w:fill="FFFFFF"/>
          <w:lang w:eastAsia="en-GB"/>
        </w:rPr>
        <w:t>: ”The</w:t>
      </w:r>
      <w:proofErr w:type="gramEnd"/>
      <w:r w:rsidRPr="0001458B">
        <w:rPr>
          <w:rFonts w:ascii="Arial" w:eastAsia="Times New Roman" w:hAnsi="Arial" w:cs="Arial"/>
          <w:shd w:val="clear" w:color="auto" w:fill="FFFFFF"/>
          <w:lang w:eastAsia="en-GB"/>
        </w:rPr>
        <w:t xml:space="preserve"> Monitor Farm Programme </w:t>
      </w:r>
      <w:r w:rsidR="00D00B29">
        <w:rPr>
          <w:rFonts w:ascii="Arial" w:eastAsia="Times New Roman" w:hAnsi="Arial" w:cs="Arial"/>
          <w:shd w:val="clear" w:color="auto" w:fill="FFFFFF"/>
          <w:lang w:eastAsia="en-GB"/>
        </w:rPr>
        <w:t xml:space="preserve">is part of AHDB’s Farm Excellence platform and </w:t>
      </w:r>
      <w:r w:rsidRPr="00D5319C">
        <w:rPr>
          <w:rFonts w:ascii="Arial" w:eastAsiaTheme="minorHAnsi" w:hAnsi="Arial" w:cs="Arial"/>
          <w:color w:val="0F1419"/>
        </w:rPr>
        <w:t>helps farmers and growers drive innovation and increase productivity by sharing ideas and learning from each other</w:t>
      </w:r>
      <w:r w:rsidR="00D00B29">
        <w:rPr>
          <w:rFonts w:ascii="Arial" w:eastAsiaTheme="minorHAnsi" w:hAnsi="Arial" w:cs="Arial"/>
          <w:color w:val="0F1419"/>
        </w:rPr>
        <w:t>.</w:t>
      </w:r>
    </w:p>
    <w:p w14:paraId="4F97B0F0" w14:textId="77777777" w:rsidR="00A2238E" w:rsidRDefault="0001458B" w:rsidP="0056121C">
      <w:pPr>
        <w:spacing w:line="276" w:lineRule="auto"/>
        <w:rPr>
          <w:rFonts w:ascii="Arial" w:eastAsiaTheme="minorHAnsi" w:hAnsi="Arial" w:cs="Arial"/>
          <w:color w:val="0F1419"/>
        </w:rPr>
      </w:pPr>
      <w:r w:rsidRPr="00D5319C">
        <w:rPr>
          <w:rFonts w:ascii="Arial" w:eastAsiaTheme="minorHAnsi" w:hAnsi="Arial" w:cs="Arial"/>
          <w:color w:val="0F1419"/>
        </w:rPr>
        <w:t xml:space="preserve">Revisiting the ‘legacy’ farmers has allowed us to check in on their progress </w:t>
      </w:r>
      <w:r w:rsidR="008F5E5A">
        <w:rPr>
          <w:rFonts w:ascii="Arial" w:eastAsiaTheme="minorHAnsi" w:hAnsi="Arial" w:cs="Arial"/>
          <w:color w:val="0F1419"/>
        </w:rPr>
        <w:t xml:space="preserve">to </w:t>
      </w:r>
      <w:r w:rsidRPr="00D5319C">
        <w:rPr>
          <w:rFonts w:ascii="Arial" w:eastAsiaTheme="minorHAnsi" w:hAnsi="Arial" w:cs="Arial"/>
          <w:color w:val="0F1419"/>
        </w:rPr>
        <w:t>see how they have improved their businesses and reaped the benefits from their involvement. We are looking forward to working with the next cohort of monitor farmers and continuing to support the programme in Scotland</w:t>
      </w:r>
      <w:r w:rsidR="008F5E5A">
        <w:rPr>
          <w:rFonts w:ascii="Arial" w:eastAsiaTheme="minorHAnsi" w:hAnsi="Arial" w:cs="Arial"/>
          <w:color w:val="0F1419"/>
        </w:rPr>
        <w:t>.”</w:t>
      </w:r>
    </w:p>
    <w:p w14:paraId="055D60C8" w14:textId="77777777" w:rsidR="00A2238E" w:rsidRDefault="00A2238E" w:rsidP="0056121C">
      <w:pPr>
        <w:spacing w:line="276" w:lineRule="auto"/>
        <w:rPr>
          <w:rFonts w:ascii="Arial" w:eastAsiaTheme="minorHAnsi" w:hAnsi="Arial" w:cs="Arial"/>
          <w:color w:val="0F1419"/>
        </w:rPr>
      </w:pPr>
    </w:p>
    <w:p w14:paraId="3F96DB30" w14:textId="096BBDCF" w:rsidR="0056121C" w:rsidRPr="0056121C" w:rsidRDefault="0056121C" w:rsidP="0056121C">
      <w:pPr>
        <w:spacing w:line="276" w:lineRule="auto"/>
        <w:rPr>
          <w:rFonts w:ascii="Arial" w:hAnsi="Arial" w:cs="Arial"/>
        </w:rPr>
      </w:pPr>
      <w:r w:rsidRPr="6218CB01">
        <w:rPr>
          <w:rFonts w:ascii="Arial" w:hAnsi="Arial" w:cs="Arial"/>
        </w:rPr>
        <w:t xml:space="preserve">To read the full Legacy Project impact report and learn about the farmers and their projects, head to: </w:t>
      </w:r>
      <w:hyperlink r:id="rId9" w:history="1">
        <w:r w:rsidR="00A2238E" w:rsidRPr="00A02E5A">
          <w:rPr>
            <w:rStyle w:val="Hyperlink"/>
            <w:rFonts w:ascii="Arial" w:hAnsi="Arial" w:cs="Arial"/>
          </w:rPr>
          <w:t>https://www.monitorfarms.co.uk/monitor-farm-legacy-project-impact-report/</w:t>
        </w:r>
      </w:hyperlink>
      <w:r w:rsidR="00A2238E">
        <w:rPr>
          <w:rFonts w:ascii="Arial" w:hAnsi="Arial" w:cs="Arial"/>
        </w:rPr>
        <w:t xml:space="preserve"> </w:t>
      </w:r>
    </w:p>
    <w:p w14:paraId="19639123" w14:textId="77777777" w:rsidR="0056121C" w:rsidRPr="0056121C" w:rsidRDefault="0056121C" w:rsidP="0056121C">
      <w:pPr>
        <w:spacing w:line="276" w:lineRule="auto"/>
        <w:rPr>
          <w:rFonts w:ascii="Arial" w:hAnsi="Arial" w:cs="Arial"/>
        </w:rPr>
      </w:pPr>
    </w:p>
    <w:p w14:paraId="26CB2DDE" w14:textId="597130A5" w:rsidR="00E663BD" w:rsidRPr="0056121C" w:rsidRDefault="0056121C" w:rsidP="0056121C">
      <w:pPr>
        <w:spacing w:line="276" w:lineRule="auto"/>
        <w:rPr>
          <w:rFonts w:ascii="Arial" w:hAnsi="Arial" w:cs="Arial"/>
        </w:rPr>
      </w:pPr>
      <w:r w:rsidRPr="0056121C">
        <w:rPr>
          <w:rFonts w:ascii="Arial" w:hAnsi="Arial" w:cs="Arial"/>
        </w:rPr>
        <w:t xml:space="preserve"> </w:t>
      </w:r>
      <w:r w:rsidR="00044945" w:rsidRPr="00044945">
        <w:rPr>
          <w:rFonts w:ascii="Arial" w:hAnsi="Arial" w:cs="Arial"/>
          <w:b/>
        </w:rPr>
        <w:t>ENDS</w:t>
      </w:r>
    </w:p>
    <w:p w14:paraId="66FDD925" w14:textId="77777777" w:rsidR="00E663BD" w:rsidRPr="000A40B6" w:rsidRDefault="00E663BD" w:rsidP="00E663BD">
      <w:pPr>
        <w:rPr>
          <w:rFonts w:asciiTheme="minorHAnsi" w:hAnsiTheme="minorHAnsi" w:cstheme="minorHAnsi"/>
        </w:rPr>
      </w:pPr>
    </w:p>
    <w:p w14:paraId="33803EA1" w14:textId="77777777" w:rsidR="00E663BD" w:rsidRPr="000A40B6"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77777777" w:rsidR="00E663BD" w:rsidRPr="000A40B6" w:rsidRDefault="00E663BD" w:rsidP="00E663BD">
      <w:pPr>
        <w:rPr>
          <w:rFonts w:asciiTheme="minorHAnsi" w:eastAsia="Calibri" w:hAnsiTheme="minorHAnsi" w:cstheme="minorHAnsi"/>
          <w:b/>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Scotland’s beef, lamb and pork producers make an important contribution to the country’s economic, </w:t>
      </w:r>
      <w:proofErr w:type="gramStart"/>
      <w:r w:rsidRPr="00C70E3F">
        <w:rPr>
          <w:rFonts w:asciiTheme="minorHAnsi" w:eastAsia="Times New Roman" w:hAnsiTheme="minorHAnsi" w:cstheme="minorHAnsi"/>
          <w:color w:val="000000"/>
          <w:lang w:eastAsia="en-GB"/>
        </w:rPr>
        <w:t>social</w:t>
      </w:r>
      <w:proofErr w:type="gramEnd"/>
      <w:r w:rsidRPr="00C70E3F">
        <w:rPr>
          <w:rFonts w:asciiTheme="minorHAnsi" w:eastAsia="Times New Roman" w:hAnsiTheme="minorHAnsi"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5543F55E" w:rsidR="003D61FA" w:rsidRDefault="002C28B1"/>
    <w:p w14:paraId="4CB9A86F" w14:textId="27FB16FE" w:rsidR="00EB4A50" w:rsidRPr="00200A63" w:rsidRDefault="00EB4A50" w:rsidP="0097373A">
      <w:pPr>
        <w:spacing w:after="160" w:line="259" w:lineRule="auto"/>
        <w:rPr>
          <w:rFonts w:asciiTheme="minorHAnsi" w:eastAsiaTheme="minorHAnsi" w:hAnsiTheme="minorHAnsi" w:cstheme="minorHAnsi"/>
        </w:rPr>
      </w:pPr>
      <w:r w:rsidRPr="00200A63">
        <w:rPr>
          <w:rFonts w:asciiTheme="minorHAnsi" w:eastAsiaTheme="minorHAnsi" w:hAnsiTheme="minorHAnsi" w:cstheme="minorHAnsi"/>
        </w:rPr>
        <w:t>AHDB</w:t>
      </w:r>
    </w:p>
    <w:p w14:paraId="032C2623" w14:textId="0DDECD1B" w:rsidR="00EB4A50" w:rsidRPr="00D5319C" w:rsidRDefault="00EB4A50" w:rsidP="00EB4A50">
      <w:pPr>
        <w:spacing w:after="160"/>
        <w:rPr>
          <w:rFonts w:asciiTheme="minorHAnsi" w:eastAsia="Calibri" w:hAnsiTheme="minorHAnsi" w:cstheme="minorHAnsi"/>
        </w:rPr>
      </w:pPr>
      <w:r w:rsidRPr="00D5319C">
        <w:rPr>
          <w:rFonts w:asciiTheme="minorHAnsi" w:eastAsia="Calibri" w:hAnsiTheme="minorHAnsi" w:cstheme="minorHAnsi"/>
        </w:rPr>
        <w:t xml:space="preserve">AHDB is a statutory levy board, funded by farmers, </w:t>
      </w:r>
      <w:proofErr w:type="gramStart"/>
      <w:r w:rsidRPr="00D5319C">
        <w:rPr>
          <w:rFonts w:asciiTheme="minorHAnsi" w:eastAsia="Calibri" w:hAnsiTheme="minorHAnsi" w:cstheme="minorHAnsi"/>
        </w:rPr>
        <w:t>growers</w:t>
      </w:r>
      <w:proofErr w:type="gramEnd"/>
      <w:r w:rsidRPr="00D5319C">
        <w:rPr>
          <w:rFonts w:asciiTheme="minorHAnsi" w:eastAsia="Calibri" w:hAnsiTheme="minorHAnsi" w:cstheme="minorHAnsi"/>
        </w:rPr>
        <w:t xml:space="preserve"> and others in the supply chain. Its purpose is to equip levy payers with independent, evidence-based information and tools to grow, become more competitive and sustainable. Established in 2008 and classified as a Non-Departmental Public Body, it supports the following industries: meat and livestock (cattle, </w:t>
      </w:r>
      <w:proofErr w:type="gramStart"/>
      <w:r w:rsidRPr="00D5319C">
        <w:rPr>
          <w:rFonts w:asciiTheme="minorHAnsi" w:eastAsia="Calibri" w:hAnsiTheme="minorHAnsi" w:cstheme="minorHAnsi"/>
        </w:rPr>
        <w:t>sheep</w:t>
      </w:r>
      <w:proofErr w:type="gramEnd"/>
      <w:r w:rsidRPr="00D5319C">
        <w:rPr>
          <w:rFonts w:asciiTheme="minorHAnsi" w:eastAsia="Calibri" w:hAnsiTheme="minorHAnsi" w:cstheme="minorHAnsi"/>
        </w:rPr>
        <w:t xml:space="preserve"> and pigs) in England; horticulture, milk and potatoes in Great Britain; and cereals and oilseeds in the UK. AHDB’s remit covers 75 percent of total UK agricultural output. Further information on AHDB can be found at </w:t>
      </w:r>
      <w:hyperlink r:id="rId10" w:history="1">
        <w:r w:rsidRPr="00D5319C">
          <w:rPr>
            <w:rFonts w:asciiTheme="minorHAnsi" w:eastAsia="Calibri" w:hAnsiTheme="minorHAnsi" w:cstheme="minorHAnsi"/>
            <w:color w:val="0782C1"/>
            <w:u w:val="single"/>
          </w:rPr>
          <w:t>www.ahdb.org.uk</w:t>
        </w:r>
      </w:hyperlink>
      <w:r w:rsidRPr="00D5319C">
        <w:rPr>
          <w:rFonts w:asciiTheme="minorHAnsi" w:eastAsia="Calibri" w:hAnsiTheme="minorHAnsi" w:cstheme="minorHAnsi"/>
        </w:rPr>
        <w:t xml:space="preserve"> </w:t>
      </w:r>
    </w:p>
    <w:p w14:paraId="193434B7" w14:textId="77777777" w:rsidR="00EB4A50" w:rsidRPr="00200A63" w:rsidRDefault="00EB4A50" w:rsidP="0097373A">
      <w:pPr>
        <w:spacing w:after="160" w:line="259" w:lineRule="auto"/>
        <w:rPr>
          <w:rFonts w:asciiTheme="minorHAnsi" w:eastAsiaTheme="minorHAnsi" w:hAnsiTheme="minorHAnsi" w:cstheme="minorHAnsi"/>
        </w:rPr>
      </w:pPr>
    </w:p>
    <w:p w14:paraId="3B24CB60" w14:textId="6007CA1A" w:rsidR="0097373A" w:rsidRPr="00D5319C" w:rsidRDefault="0097373A" w:rsidP="0097373A">
      <w:pPr>
        <w:spacing w:after="160" w:line="259" w:lineRule="auto"/>
        <w:rPr>
          <w:rFonts w:asciiTheme="minorHAnsi" w:eastAsiaTheme="minorHAnsi" w:hAnsiTheme="minorHAnsi" w:cstheme="minorHAnsi"/>
        </w:rPr>
      </w:pPr>
      <w:r w:rsidRPr="00D5319C">
        <w:rPr>
          <w:rFonts w:asciiTheme="minorHAnsi" w:eastAsiaTheme="minorHAnsi" w:hAnsiTheme="minorHAnsi" w:cstheme="minorHAnsi"/>
        </w:rPr>
        <w:t>Have your say on AHDB’s future</w:t>
      </w:r>
    </w:p>
    <w:p w14:paraId="0D33331B" w14:textId="45497EE2" w:rsidR="0097373A" w:rsidRPr="00D5319C" w:rsidRDefault="0097373A" w:rsidP="0097373A">
      <w:pPr>
        <w:shd w:val="clear" w:color="auto" w:fill="FFFFFF"/>
        <w:spacing w:after="446"/>
        <w:textAlignment w:val="baseline"/>
        <w:rPr>
          <w:rFonts w:asciiTheme="minorHAnsi" w:eastAsia="Times New Roman" w:hAnsiTheme="minorHAnsi" w:cstheme="minorHAnsi"/>
          <w:lang w:eastAsia="en-GB"/>
        </w:rPr>
      </w:pPr>
      <w:r w:rsidRPr="00D5319C">
        <w:rPr>
          <w:rFonts w:asciiTheme="minorHAnsi" w:eastAsia="Times New Roman" w:hAnsiTheme="minorHAnsi" w:cstheme="minorHAnsi"/>
          <w:lang w:eastAsia="en-GB"/>
        </w:rPr>
        <w:lastRenderedPageBreak/>
        <w:t xml:space="preserve">In April 2022, levy payers will get to have a say on the challenges AHDB should focus on and the services they will deliver in the future. </w:t>
      </w:r>
      <w:r w:rsidRPr="00200A63">
        <w:rPr>
          <w:rFonts w:asciiTheme="minorHAnsi" w:eastAsia="Times New Roman" w:hAnsiTheme="minorHAnsi" w:cstheme="minorHAnsi"/>
          <w:lang w:eastAsia="en-GB"/>
        </w:rPr>
        <w:t xml:space="preserve"> </w:t>
      </w:r>
      <w:r w:rsidRPr="00D5319C">
        <w:rPr>
          <w:rFonts w:asciiTheme="minorHAnsi" w:eastAsia="Times New Roman" w:hAnsiTheme="minorHAnsi" w:cstheme="minorHAnsi"/>
          <w:lang w:eastAsia="en-GB"/>
        </w:rPr>
        <w:t xml:space="preserve">Levy payers need to register before March 31 </w:t>
      </w:r>
      <w:proofErr w:type="gramStart"/>
      <w:r w:rsidRPr="00D5319C">
        <w:rPr>
          <w:rFonts w:asciiTheme="minorHAnsi" w:eastAsia="Times New Roman" w:hAnsiTheme="minorHAnsi" w:cstheme="minorHAnsi"/>
          <w:lang w:eastAsia="en-GB"/>
        </w:rPr>
        <w:t>in order to</w:t>
      </w:r>
      <w:proofErr w:type="gramEnd"/>
      <w:r w:rsidRPr="00D5319C">
        <w:rPr>
          <w:rFonts w:asciiTheme="minorHAnsi" w:eastAsia="Times New Roman" w:hAnsiTheme="minorHAnsi" w:cstheme="minorHAnsi"/>
          <w:lang w:eastAsia="en-GB"/>
        </w:rPr>
        <w:t xml:space="preserve"> vote: </w:t>
      </w:r>
      <w:hyperlink r:id="rId11" w:history="1">
        <w:r w:rsidRPr="00D5319C">
          <w:rPr>
            <w:rFonts w:asciiTheme="minorHAnsi" w:eastAsia="Times New Roman" w:hAnsiTheme="minorHAnsi" w:cstheme="minorHAnsi"/>
            <w:u w:val="single"/>
            <w:bdr w:val="none" w:sz="0" w:space="0" w:color="auto" w:frame="1"/>
            <w:lang w:eastAsia="en-GB"/>
          </w:rPr>
          <w:t>ahdb.org.uk/shape-the-future</w:t>
        </w:r>
      </w:hyperlink>
    </w:p>
    <w:p w14:paraId="23B62888" w14:textId="77777777" w:rsidR="0097373A" w:rsidRPr="00D5319C" w:rsidRDefault="0097373A">
      <w:pPr>
        <w:rPr>
          <w:rFonts w:asciiTheme="minorHAnsi" w:hAnsiTheme="minorHAnsi" w:cstheme="minorHAnsi"/>
        </w:rPr>
      </w:pPr>
    </w:p>
    <w:sectPr w:rsidR="0097373A" w:rsidRPr="00D53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BD"/>
    <w:rsid w:val="0001458B"/>
    <w:rsid w:val="00044945"/>
    <w:rsid w:val="00160000"/>
    <w:rsid w:val="001B795F"/>
    <w:rsid w:val="00200A63"/>
    <w:rsid w:val="002C28B1"/>
    <w:rsid w:val="002C66FD"/>
    <w:rsid w:val="002F649D"/>
    <w:rsid w:val="0038721D"/>
    <w:rsid w:val="0039578E"/>
    <w:rsid w:val="0056121C"/>
    <w:rsid w:val="00694433"/>
    <w:rsid w:val="007944A8"/>
    <w:rsid w:val="007E360B"/>
    <w:rsid w:val="008245F2"/>
    <w:rsid w:val="00844750"/>
    <w:rsid w:val="008F4325"/>
    <w:rsid w:val="008F5E5A"/>
    <w:rsid w:val="0092654F"/>
    <w:rsid w:val="0093092A"/>
    <w:rsid w:val="00943077"/>
    <w:rsid w:val="0097373A"/>
    <w:rsid w:val="0099302E"/>
    <w:rsid w:val="009B1CBF"/>
    <w:rsid w:val="00A2238E"/>
    <w:rsid w:val="00A4325F"/>
    <w:rsid w:val="00B86722"/>
    <w:rsid w:val="00BC51ED"/>
    <w:rsid w:val="00C70E3F"/>
    <w:rsid w:val="00C92AA4"/>
    <w:rsid w:val="00CA641B"/>
    <w:rsid w:val="00CA76A4"/>
    <w:rsid w:val="00D00B29"/>
    <w:rsid w:val="00D5319C"/>
    <w:rsid w:val="00E4088C"/>
    <w:rsid w:val="00E663BD"/>
    <w:rsid w:val="00EB4A50"/>
    <w:rsid w:val="00F05B7F"/>
    <w:rsid w:val="00F309B4"/>
    <w:rsid w:val="00F627A6"/>
    <w:rsid w:val="130B7E65"/>
    <w:rsid w:val="1C830379"/>
    <w:rsid w:val="228EE0CA"/>
    <w:rsid w:val="2855657A"/>
    <w:rsid w:val="2A9DBE60"/>
    <w:rsid w:val="34D932FE"/>
    <w:rsid w:val="3896CFFA"/>
    <w:rsid w:val="38DEA0FC"/>
    <w:rsid w:val="4462B1F6"/>
    <w:rsid w:val="4C4B0118"/>
    <w:rsid w:val="51BF9657"/>
    <w:rsid w:val="54A6E7D1"/>
    <w:rsid w:val="55E0CC8D"/>
    <w:rsid w:val="598489C7"/>
    <w:rsid w:val="5A26E179"/>
    <w:rsid w:val="5B00976A"/>
    <w:rsid w:val="6218CB01"/>
    <w:rsid w:val="68F2A023"/>
    <w:rsid w:val="6B062152"/>
    <w:rsid w:val="6B3A8B87"/>
    <w:rsid w:val="6D076A04"/>
    <w:rsid w:val="74BE8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ahoma" w:eastAsia="Tahoma" w:hAnsi="Tahoma"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1458B"/>
    <w:pPr>
      <w:spacing w:after="0" w:line="240" w:lineRule="auto"/>
    </w:pPr>
    <w:rPr>
      <w:rFonts w:ascii="Tahoma" w:eastAsia="Tahoma" w:hAnsi="Tahom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36047">
      <w:bodyDiv w:val="1"/>
      <w:marLeft w:val="0"/>
      <w:marRight w:val="0"/>
      <w:marTop w:val="0"/>
      <w:marBottom w:val="0"/>
      <w:divBdr>
        <w:top w:val="none" w:sz="0" w:space="0" w:color="auto"/>
        <w:left w:val="none" w:sz="0" w:space="0" w:color="auto"/>
        <w:bottom w:val="none" w:sz="0" w:space="0" w:color="auto"/>
        <w:right w:val="none" w:sz="0" w:space="0" w:color="auto"/>
      </w:divBdr>
    </w:div>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665278639">
      <w:bodyDiv w:val="1"/>
      <w:marLeft w:val="0"/>
      <w:marRight w:val="0"/>
      <w:marTop w:val="0"/>
      <w:marBottom w:val="0"/>
      <w:divBdr>
        <w:top w:val="none" w:sz="0" w:space="0" w:color="auto"/>
        <w:left w:val="none" w:sz="0" w:space="0" w:color="auto"/>
        <w:bottom w:val="none" w:sz="0" w:space="0" w:color="auto"/>
        <w:right w:val="none" w:sz="0" w:space="0" w:color="auto"/>
      </w:divBdr>
      <w:divsChild>
        <w:div w:id="1782531403">
          <w:marLeft w:val="0"/>
          <w:marRight w:val="0"/>
          <w:marTop w:val="0"/>
          <w:marBottom w:val="0"/>
          <w:divBdr>
            <w:top w:val="none" w:sz="0" w:space="0" w:color="auto"/>
            <w:left w:val="none" w:sz="0" w:space="0" w:color="auto"/>
            <w:bottom w:val="none" w:sz="0" w:space="0" w:color="auto"/>
            <w:right w:val="none" w:sz="0" w:space="0" w:color="auto"/>
          </w:divBdr>
        </w:div>
        <w:div w:id="2034960710">
          <w:marLeft w:val="0"/>
          <w:marRight w:val="0"/>
          <w:marTop w:val="0"/>
          <w:marBottom w:val="0"/>
          <w:divBdr>
            <w:top w:val="none" w:sz="0" w:space="0" w:color="auto"/>
            <w:left w:val="none" w:sz="0" w:space="0" w:color="auto"/>
            <w:bottom w:val="none" w:sz="0" w:space="0" w:color="auto"/>
            <w:right w:val="none" w:sz="0" w:space="0" w:color="auto"/>
          </w:divBdr>
        </w:div>
        <w:div w:id="1142698996">
          <w:marLeft w:val="0"/>
          <w:marRight w:val="0"/>
          <w:marTop w:val="0"/>
          <w:marBottom w:val="0"/>
          <w:divBdr>
            <w:top w:val="none" w:sz="0" w:space="0" w:color="auto"/>
            <w:left w:val="none" w:sz="0" w:space="0" w:color="auto"/>
            <w:bottom w:val="none" w:sz="0" w:space="0" w:color="auto"/>
            <w:right w:val="none" w:sz="0" w:space="0" w:color="auto"/>
          </w:divBdr>
        </w:div>
        <w:div w:id="638144016">
          <w:marLeft w:val="0"/>
          <w:marRight w:val="0"/>
          <w:marTop w:val="0"/>
          <w:marBottom w:val="0"/>
          <w:divBdr>
            <w:top w:val="none" w:sz="0" w:space="0" w:color="auto"/>
            <w:left w:val="none" w:sz="0" w:space="0" w:color="auto"/>
            <w:bottom w:val="none" w:sz="0" w:space="0" w:color="auto"/>
            <w:right w:val="none" w:sz="0" w:space="0" w:color="auto"/>
          </w:divBdr>
        </w:div>
        <w:div w:id="1495493114">
          <w:marLeft w:val="0"/>
          <w:marRight w:val="0"/>
          <w:marTop w:val="0"/>
          <w:marBottom w:val="0"/>
          <w:divBdr>
            <w:top w:val="none" w:sz="0" w:space="0" w:color="auto"/>
            <w:left w:val="none" w:sz="0" w:space="0" w:color="auto"/>
            <w:bottom w:val="none" w:sz="0" w:space="0" w:color="auto"/>
            <w:right w:val="none" w:sz="0" w:space="0" w:color="auto"/>
          </w:divBdr>
        </w:div>
        <w:div w:id="868839583">
          <w:marLeft w:val="0"/>
          <w:marRight w:val="0"/>
          <w:marTop w:val="0"/>
          <w:marBottom w:val="0"/>
          <w:divBdr>
            <w:top w:val="none" w:sz="0" w:space="0" w:color="auto"/>
            <w:left w:val="none" w:sz="0" w:space="0" w:color="auto"/>
            <w:bottom w:val="none" w:sz="0" w:space="0" w:color="auto"/>
            <w:right w:val="none" w:sz="0" w:space="0" w:color="auto"/>
          </w:divBdr>
        </w:div>
        <w:div w:id="684132472">
          <w:marLeft w:val="0"/>
          <w:marRight w:val="0"/>
          <w:marTop w:val="0"/>
          <w:marBottom w:val="0"/>
          <w:divBdr>
            <w:top w:val="none" w:sz="0" w:space="0" w:color="auto"/>
            <w:left w:val="none" w:sz="0" w:space="0" w:color="auto"/>
            <w:bottom w:val="none" w:sz="0" w:space="0" w:color="auto"/>
            <w:right w:val="none" w:sz="0" w:space="0" w:color="auto"/>
          </w:divBdr>
        </w:div>
        <w:div w:id="1956517452">
          <w:marLeft w:val="0"/>
          <w:marRight w:val="0"/>
          <w:marTop w:val="0"/>
          <w:marBottom w:val="0"/>
          <w:divBdr>
            <w:top w:val="none" w:sz="0" w:space="0" w:color="auto"/>
            <w:left w:val="none" w:sz="0" w:space="0" w:color="auto"/>
            <w:bottom w:val="none" w:sz="0" w:space="0" w:color="auto"/>
            <w:right w:val="none" w:sz="0" w:space="0" w:color="auto"/>
          </w:divBdr>
        </w:div>
        <w:div w:id="1760056316">
          <w:marLeft w:val="0"/>
          <w:marRight w:val="0"/>
          <w:marTop w:val="0"/>
          <w:marBottom w:val="0"/>
          <w:divBdr>
            <w:top w:val="none" w:sz="0" w:space="0" w:color="auto"/>
            <w:left w:val="none" w:sz="0" w:space="0" w:color="auto"/>
            <w:bottom w:val="none" w:sz="0" w:space="0" w:color="auto"/>
            <w:right w:val="none" w:sz="0" w:space="0" w:color="auto"/>
          </w:divBdr>
        </w:div>
        <w:div w:id="2056155966">
          <w:marLeft w:val="0"/>
          <w:marRight w:val="0"/>
          <w:marTop w:val="0"/>
          <w:marBottom w:val="0"/>
          <w:divBdr>
            <w:top w:val="none" w:sz="0" w:space="0" w:color="auto"/>
            <w:left w:val="none" w:sz="0" w:space="0" w:color="auto"/>
            <w:bottom w:val="none" w:sz="0" w:space="0" w:color="auto"/>
            <w:right w:val="none" w:sz="0" w:space="0" w:color="auto"/>
          </w:divBdr>
        </w:div>
        <w:div w:id="1188564740">
          <w:marLeft w:val="0"/>
          <w:marRight w:val="0"/>
          <w:marTop w:val="0"/>
          <w:marBottom w:val="0"/>
          <w:divBdr>
            <w:top w:val="none" w:sz="0" w:space="0" w:color="auto"/>
            <w:left w:val="none" w:sz="0" w:space="0" w:color="auto"/>
            <w:bottom w:val="none" w:sz="0" w:space="0" w:color="auto"/>
            <w:right w:val="none" w:sz="0" w:space="0" w:color="auto"/>
          </w:divBdr>
        </w:div>
        <w:div w:id="352416258">
          <w:marLeft w:val="0"/>
          <w:marRight w:val="0"/>
          <w:marTop w:val="0"/>
          <w:marBottom w:val="0"/>
          <w:divBdr>
            <w:top w:val="none" w:sz="0" w:space="0" w:color="auto"/>
            <w:left w:val="none" w:sz="0" w:space="0" w:color="auto"/>
            <w:bottom w:val="none" w:sz="0" w:space="0" w:color="auto"/>
            <w:right w:val="none" w:sz="0" w:space="0" w:color="auto"/>
          </w:divBdr>
        </w:div>
        <w:div w:id="1597248149">
          <w:marLeft w:val="0"/>
          <w:marRight w:val="0"/>
          <w:marTop w:val="0"/>
          <w:marBottom w:val="0"/>
          <w:divBdr>
            <w:top w:val="none" w:sz="0" w:space="0" w:color="auto"/>
            <w:left w:val="none" w:sz="0" w:space="0" w:color="auto"/>
            <w:bottom w:val="none" w:sz="0" w:space="0" w:color="auto"/>
            <w:right w:val="none" w:sz="0" w:space="0" w:color="auto"/>
          </w:divBdr>
        </w:div>
        <w:div w:id="1626622153">
          <w:marLeft w:val="0"/>
          <w:marRight w:val="0"/>
          <w:marTop w:val="0"/>
          <w:marBottom w:val="0"/>
          <w:divBdr>
            <w:top w:val="none" w:sz="0" w:space="0" w:color="auto"/>
            <w:left w:val="none" w:sz="0" w:space="0" w:color="auto"/>
            <w:bottom w:val="none" w:sz="0" w:space="0" w:color="auto"/>
            <w:right w:val="none" w:sz="0" w:space="0" w:color="auto"/>
          </w:divBdr>
        </w:div>
        <w:div w:id="1717468333">
          <w:marLeft w:val="0"/>
          <w:marRight w:val="0"/>
          <w:marTop w:val="0"/>
          <w:marBottom w:val="0"/>
          <w:divBdr>
            <w:top w:val="none" w:sz="0" w:space="0" w:color="auto"/>
            <w:left w:val="none" w:sz="0" w:space="0" w:color="auto"/>
            <w:bottom w:val="none" w:sz="0" w:space="0" w:color="auto"/>
            <w:right w:val="none" w:sz="0" w:space="0" w:color="auto"/>
          </w:divBdr>
        </w:div>
        <w:div w:id="737367763">
          <w:marLeft w:val="0"/>
          <w:marRight w:val="0"/>
          <w:marTop w:val="0"/>
          <w:marBottom w:val="0"/>
          <w:divBdr>
            <w:top w:val="none" w:sz="0" w:space="0" w:color="auto"/>
            <w:left w:val="none" w:sz="0" w:space="0" w:color="auto"/>
            <w:bottom w:val="none" w:sz="0" w:space="0" w:color="auto"/>
            <w:right w:val="none" w:sz="0" w:space="0" w:color="auto"/>
          </w:divBdr>
        </w:div>
        <w:div w:id="191191775">
          <w:marLeft w:val="0"/>
          <w:marRight w:val="0"/>
          <w:marTop w:val="0"/>
          <w:marBottom w:val="0"/>
          <w:divBdr>
            <w:top w:val="none" w:sz="0" w:space="0" w:color="auto"/>
            <w:left w:val="none" w:sz="0" w:space="0" w:color="auto"/>
            <w:bottom w:val="none" w:sz="0" w:space="0" w:color="auto"/>
            <w:right w:val="none" w:sz="0" w:space="0" w:color="auto"/>
          </w:divBdr>
        </w:div>
        <w:div w:id="1030640624">
          <w:marLeft w:val="0"/>
          <w:marRight w:val="0"/>
          <w:marTop w:val="0"/>
          <w:marBottom w:val="0"/>
          <w:divBdr>
            <w:top w:val="none" w:sz="0" w:space="0" w:color="auto"/>
            <w:left w:val="none" w:sz="0" w:space="0" w:color="auto"/>
            <w:bottom w:val="none" w:sz="0" w:space="0" w:color="auto"/>
            <w:right w:val="none" w:sz="0" w:space="0" w:color="auto"/>
          </w:divBdr>
        </w:div>
        <w:div w:id="1329553002">
          <w:marLeft w:val="0"/>
          <w:marRight w:val="0"/>
          <w:marTop w:val="0"/>
          <w:marBottom w:val="0"/>
          <w:divBdr>
            <w:top w:val="none" w:sz="0" w:space="0" w:color="auto"/>
            <w:left w:val="none" w:sz="0" w:space="0" w:color="auto"/>
            <w:bottom w:val="none" w:sz="0" w:space="0" w:color="auto"/>
            <w:right w:val="none" w:sz="0" w:space="0" w:color="auto"/>
          </w:divBdr>
        </w:div>
        <w:div w:id="637803691">
          <w:marLeft w:val="0"/>
          <w:marRight w:val="0"/>
          <w:marTop w:val="0"/>
          <w:marBottom w:val="0"/>
          <w:divBdr>
            <w:top w:val="none" w:sz="0" w:space="0" w:color="auto"/>
            <w:left w:val="none" w:sz="0" w:space="0" w:color="auto"/>
            <w:bottom w:val="none" w:sz="0" w:space="0" w:color="auto"/>
            <w:right w:val="none" w:sz="0" w:space="0" w:color="auto"/>
          </w:divBdr>
        </w:div>
        <w:div w:id="1511874175">
          <w:marLeft w:val="0"/>
          <w:marRight w:val="0"/>
          <w:marTop w:val="0"/>
          <w:marBottom w:val="0"/>
          <w:divBdr>
            <w:top w:val="none" w:sz="0" w:space="0" w:color="auto"/>
            <w:left w:val="none" w:sz="0" w:space="0" w:color="auto"/>
            <w:bottom w:val="none" w:sz="0" w:space="0" w:color="auto"/>
            <w:right w:val="none" w:sz="0" w:space="0" w:color="auto"/>
          </w:divBdr>
        </w:div>
      </w:divsChild>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ig-world.co.uk/news/ahdb.org.uk/shape-the-future" TargetMode="External"/><Relationship Id="rId5" Type="http://schemas.openxmlformats.org/officeDocument/2006/relationships/styles" Target="styles.xml"/><Relationship Id="rId10" Type="http://schemas.openxmlformats.org/officeDocument/2006/relationships/hyperlink" Target="http://www.ahdb.org.uk" TargetMode="External"/><Relationship Id="rId4" Type="http://schemas.openxmlformats.org/officeDocument/2006/relationships/numbering" Target="numbering.xml"/><Relationship Id="rId9" Type="http://schemas.openxmlformats.org/officeDocument/2006/relationships/hyperlink" Target="https://www.monitorfarms.co.uk/monitor-farm-legacy-project-impac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6D6B5896-40EE-4B1A-AE49-3B41ACF75F52}">
  <ds:schemaRefs>
    <ds:schemaRef ds:uri="http://schemas.microsoft.com/sharepoint/v3/contenttype/forms"/>
  </ds:schemaRefs>
</ds:datastoreItem>
</file>

<file path=customXml/itemProps3.xml><?xml version="1.0" encoding="utf-8"?>
<ds:datastoreItem xmlns:ds="http://schemas.openxmlformats.org/officeDocument/2006/customXml" ds:itemID="{4199F986-C53A-4EBE-8DB9-F83509569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Quality Meat Scotland - Trade Communications</cp:lastModifiedBy>
  <cp:revision>3</cp:revision>
  <dcterms:created xsi:type="dcterms:W3CDTF">2022-01-31T12:36:00Z</dcterms:created>
  <dcterms:modified xsi:type="dcterms:W3CDTF">2022-01-31T12:41:00Z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