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6955" w14:textId="77777777" w:rsidR="006114A0" w:rsidRPr="00C94320" w:rsidRDefault="006114A0" w:rsidP="008F0BC9">
      <w:pPr>
        <w:spacing w:before="100" w:beforeAutospacing="1" w:after="240" w:line="312" w:lineRule="atLeast"/>
        <w:rPr>
          <w:rFonts w:ascii="Arial" w:eastAsia="Times New Roman" w:hAnsi="Arial" w:cs="Arial"/>
          <w:noProof/>
          <w:sz w:val="20"/>
          <w:szCs w:val="20"/>
          <w:lang w:eastAsia="en-GB"/>
        </w:rPr>
      </w:pPr>
      <w:r w:rsidRPr="006114A0">
        <w:rPr>
          <w:rFonts w:ascii="Arial" w:eastAsia="Times New Roman" w:hAnsi="Arial" w:cs="Arial"/>
          <w:b/>
          <w:bCs/>
          <w:sz w:val="20"/>
          <w:szCs w:val="20"/>
          <w:lang w:val="en" w:eastAsia="en-GB"/>
        </w:rPr>
        <w:t>AHDB news release </w:t>
      </w:r>
    </w:p>
    <w:p w14:paraId="7985AED4" w14:textId="5E05D283" w:rsidR="007C090C" w:rsidRPr="00553F47" w:rsidRDefault="007C090C" w:rsidP="007C090C">
      <w:pPr>
        <w:spacing w:before="100" w:beforeAutospacing="1" w:after="240" w:line="312" w:lineRule="atLeast"/>
        <w:rPr>
          <w:rFonts w:ascii="Arial" w:eastAsia="Times New Roman" w:hAnsi="Arial" w:cs="Arial"/>
          <w:b/>
          <w:color w:val="000000" w:themeColor="text1"/>
          <w:sz w:val="20"/>
          <w:szCs w:val="20"/>
          <w:lang w:val="en" w:eastAsia="en-GB"/>
        </w:rPr>
      </w:pPr>
      <w:r w:rsidRPr="006114A0">
        <w:rPr>
          <w:rFonts w:ascii="Arial" w:eastAsia="Times New Roman" w:hAnsi="Arial" w:cs="Arial"/>
          <w:color w:val="000000" w:themeColor="text1"/>
          <w:sz w:val="20"/>
          <w:szCs w:val="20"/>
          <w:lang w:val="en" w:eastAsia="en-GB"/>
        </w:rPr>
        <w:t>For immediate release</w:t>
      </w:r>
    </w:p>
    <w:p w14:paraId="1890E9C3" w14:textId="15CBF7CC" w:rsidR="007C090C" w:rsidRPr="006114A0" w:rsidRDefault="0043660E" w:rsidP="007C090C">
      <w:pPr>
        <w:spacing w:before="100" w:beforeAutospacing="1" w:after="240" w:line="312" w:lineRule="atLeast"/>
        <w:ind w:right="-214"/>
        <w:rPr>
          <w:rFonts w:ascii="Arial" w:eastAsia="Times New Roman" w:hAnsi="Arial" w:cs="Arial"/>
          <w:color w:val="000000" w:themeColor="text1"/>
          <w:sz w:val="20"/>
          <w:szCs w:val="20"/>
          <w:lang w:val="en" w:eastAsia="en-GB"/>
        </w:rPr>
      </w:pPr>
      <w:r>
        <w:rPr>
          <w:rFonts w:ascii="Arial" w:eastAsia="Times New Roman" w:hAnsi="Arial" w:cs="Arial"/>
          <w:color w:val="000000" w:themeColor="text1"/>
          <w:sz w:val="20"/>
          <w:szCs w:val="20"/>
          <w:lang w:val="en" w:eastAsia="en-GB"/>
        </w:rPr>
        <w:t>24</w:t>
      </w:r>
      <w:r w:rsidR="00631E95">
        <w:rPr>
          <w:rFonts w:ascii="Arial" w:eastAsia="Times New Roman" w:hAnsi="Arial" w:cs="Arial"/>
          <w:color w:val="000000" w:themeColor="text1"/>
          <w:sz w:val="20"/>
          <w:szCs w:val="20"/>
          <w:lang w:val="en" w:eastAsia="en-GB"/>
        </w:rPr>
        <w:t xml:space="preserve"> </w:t>
      </w:r>
      <w:r>
        <w:rPr>
          <w:rFonts w:ascii="Arial" w:eastAsia="Times New Roman" w:hAnsi="Arial" w:cs="Arial"/>
          <w:color w:val="000000" w:themeColor="text1"/>
          <w:sz w:val="20"/>
          <w:szCs w:val="20"/>
          <w:lang w:val="en" w:eastAsia="en-GB"/>
        </w:rPr>
        <w:t xml:space="preserve">January </w:t>
      </w:r>
      <w:r w:rsidR="00631E95">
        <w:rPr>
          <w:rFonts w:ascii="Arial" w:eastAsia="Times New Roman" w:hAnsi="Arial" w:cs="Arial"/>
          <w:color w:val="000000" w:themeColor="text1"/>
          <w:sz w:val="20"/>
          <w:szCs w:val="20"/>
          <w:lang w:val="en" w:eastAsia="en-GB"/>
        </w:rPr>
        <w:t>20</w:t>
      </w:r>
      <w:r>
        <w:rPr>
          <w:rFonts w:ascii="Arial" w:eastAsia="Times New Roman" w:hAnsi="Arial" w:cs="Arial"/>
          <w:color w:val="000000" w:themeColor="text1"/>
          <w:sz w:val="20"/>
          <w:szCs w:val="20"/>
          <w:lang w:val="en" w:eastAsia="en-GB"/>
        </w:rPr>
        <w:t>22</w:t>
      </w:r>
    </w:p>
    <w:p w14:paraId="5A1E289F" w14:textId="77777777" w:rsidR="00631E95" w:rsidRPr="00631E95" w:rsidRDefault="00631E95" w:rsidP="00631E95">
      <w:pPr>
        <w:spacing w:before="100" w:beforeAutospacing="1" w:after="240" w:line="240" w:lineRule="auto"/>
        <w:rPr>
          <w:rFonts w:ascii="Arial" w:eastAsia="Times New Roman" w:hAnsi="Arial" w:cs="Arial"/>
          <w:lang w:val="en" w:eastAsia="en-GB"/>
        </w:rPr>
      </w:pPr>
      <w:r>
        <w:rPr>
          <w:rFonts w:ascii="Arial" w:eastAsia="Times New Roman" w:hAnsi="Arial" w:cs="Arial"/>
          <w:b/>
          <w:bCs/>
          <w:sz w:val="28"/>
          <w:szCs w:val="28"/>
          <w:lang w:val="en" w:eastAsia="en-GB"/>
        </w:rPr>
        <w:t xml:space="preserve">Responding to growing pressure </w:t>
      </w:r>
      <w:r w:rsidR="007C090C" w:rsidRPr="006114A0">
        <w:rPr>
          <w:rFonts w:ascii="Arial" w:eastAsia="Times New Roman" w:hAnsi="Arial" w:cs="Arial"/>
          <w:sz w:val="20"/>
          <w:szCs w:val="20"/>
          <w:lang w:val="en" w:eastAsia="en-GB"/>
        </w:rPr>
        <w:br/>
      </w:r>
      <w:r w:rsidR="007C090C" w:rsidRPr="006114A0">
        <w:rPr>
          <w:rFonts w:ascii="Arial" w:eastAsia="Times New Roman" w:hAnsi="Arial" w:cs="Arial"/>
          <w:sz w:val="20"/>
          <w:szCs w:val="20"/>
          <w:lang w:val="en" w:eastAsia="en-GB"/>
        </w:rPr>
        <w:br/>
      </w:r>
      <w:r w:rsidRPr="00631E95">
        <w:rPr>
          <w:rFonts w:ascii="Arial" w:eastAsia="Times New Roman" w:hAnsi="Arial" w:cs="Arial"/>
          <w:lang w:val="en" w:eastAsia="en-GB"/>
        </w:rPr>
        <w:t xml:space="preserve">Pressure to </w:t>
      </w:r>
      <w:proofErr w:type="spellStart"/>
      <w:r w:rsidRPr="00631E95">
        <w:rPr>
          <w:rFonts w:ascii="Arial" w:eastAsia="Times New Roman" w:hAnsi="Arial" w:cs="Arial"/>
          <w:lang w:val="en" w:eastAsia="en-GB"/>
        </w:rPr>
        <w:t>optimise</w:t>
      </w:r>
      <w:proofErr w:type="spellEnd"/>
      <w:r w:rsidRPr="00631E95">
        <w:rPr>
          <w:rFonts w:ascii="Arial" w:eastAsia="Times New Roman" w:hAnsi="Arial" w:cs="Arial"/>
          <w:lang w:val="en" w:eastAsia="en-GB"/>
        </w:rPr>
        <w:t xml:space="preserve"> crop nutrition is growing.  Rising prices makes</w:t>
      </w:r>
      <w:r w:rsidR="00167EEC">
        <w:rPr>
          <w:rFonts w:ascii="Arial" w:eastAsia="Times New Roman" w:hAnsi="Arial" w:cs="Arial"/>
          <w:lang w:val="en" w:eastAsia="en-GB"/>
        </w:rPr>
        <w:t xml:space="preserve"> nutrient losses through</w:t>
      </w:r>
      <w:r w:rsidRPr="00631E95">
        <w:rPr>
          <w:rFonts w:ascii="Arial" w:eastAsia="Times New Roman" w:hAnsi="Arial" w:cs="Arial"/>
          <w:lang w:val="en" w:eastAsia="en-GB"/>
        </w:rPr>
        <w:t xml:space="preserve"> </w:t>
      </w:r>
      <w:r w:rsidR="00167EEC">
        <w:rPr>
          <w:rFonts w:ascii="Arial" w:eastAsia="Times New Roman" w:hAnsi="Arial" w:cs="Arial"/>
          <w:lang w:val="en" w:eastAsia="en-GB"/>
        </w:rPr>
        <w:t xml:space="preserve">run off, </w:t>
      </w:r>
      <w:proofErr w:type="spellStart"/>
      <w:r w:rsidRPr="00631E95">
        <w:rPr>
          <w:rFonts w:ascii="Arial" w:eastAsia="Times New Roman" w:hAnsi="Arial" w:cs="Arial"/>
          <w:lang w:val="en" w:eastAsia="en-GB"/>
        </w:rPr>
        <w:t>volatisation</w:t>
      </w:r>
      <w:proofErr w:type="spellEnd"/>
      <w:r w:rsidRPr="00631E95">
        <w:rPr>
          <w:rFonts w:ascii="Arial" w:eastAsia="Times New Roman" w:hAnsi="Arial" w:cs="Arial"/>
          <w:lang w:val="en" w:eastAsia="en-GB"/>
        </w:rPr>
        <w:t xml:space="preserve"> and </w:t>
      </w:r>
      <w:r w:rsidR="00167EEC">
        <w:rPr>
          <w:rFonts w:ascii="Arial" w:eastAsia="Times New Roman" w:hAnsi="Arial" w:cs="Arial"/>
          <w:lang w:val="en" w:eastAsia="en-GB"/>
        </w:rPr>
        <w:t xml:space="preserve">nitrate </w:t>
      </w:r>
      <w:r w:rsidR="00193D31">
        <w:rPr>
          <w:rFonts w:ascii="Arial" w:eastAsia="Times New Roman" w:hAnsi="Arial" w:cs="Arial"/>
          <w:lang w:val="en" w:eastAsia="en-GB"/>
        </w:rPr>
        <w:t>leaching</w:t>
      </w:r>
      <w:r w:rsidR="00193D31" w:rsidRPr="00631E95">
        <w:rPr>
          <w:rFonts w:ascii="Arial" w:eastAsia="Times New Roman" w:hAnsi="Arial" w:cs="Arial"/>
          <w:lang w:val="en" w:eastAsia="en-GB"/>
        </w:rPr>
        <w:t xml:space="preserve"> </w:t>
      </w:r>
      <w:r w:rsidRPr="00631E95">
        <w:rPr>
          <w:rFonts w:ascii="Arial" w:eastAsia="Times New Roman" w:hAnsi="Arial" w:cs="Arial"/>
          <w:lang w:val="en" w:eastAsia="en-GB"/>
        </w:rPr>
        <w:t>not just harmful to the environment, but increasingly damaging to the bottom line.</w:t>
      </w:r>
    </w:p>
    <w:p w14:paraId="52094D0D" w14:textId="10BB9A3E"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Richard Orr, Monitor Farmer in Northern Ireland, neatly illustrated the financial impact at a meeting in Downpatrick.  His </w:t>
      </w:r>
      <w:proofErr w:type="spellStart"/>
      <w:r w:rsidRPr="00631E95">
        <w:rPr>
          <w:rFonts w:ascii="Arial" w:eastAsia="Times New Roman" w:hAnsi="Arial" w:cs="Arial"/>
          <w:lang w:val="en" w:eastAsia="en-GB"/>
        </w:rPr>
        <w:t>fertiliser</w:t>
      </w:r>
      <w:proofErr w:type="spellEnd"/>
      <w:r w:rsidRPr="00631E95">
        <w:rPr>
          <w:rFonts w:ascii="Arial" w:eastAsia="Times New Roman" w:hAnsi="Arial" w:cs="Arial"/>
          <w:lang w:val="en" w:eastAsia="en-GB"/>
        </w:rPr>
        <w:t xml:space="preserve"> costs </w:t>
      </w:r>
      <w:r w:rsidR="00607027">
        <w:rPr>
          <w:rFonts w:ascii="Arial" w:eastAsia="Times New Roman" w:hAnsi="Arial" w:cs="Arial"/>
          <w:lang w:val="en" w:eastAsia="en-GB"/>
        </w:rPr>
        <w:t xml:space="preserve">could </w:t>
      </w:r>
      <w:r w:rsidRPr="00631E95">
        <w:rPr>
          <w:rFonts w:ascii="Arial" w:eastAsia="Times New Roman" w:hAnsi="Arial" w:cs="Arial"/>
          <w:lang w:val="en" w:eastAsia="en-GB"/>
        </w:rPr>
        <w:t xml:space="preserve">rise from £29,660 to £64,000 this year.  While in Yorkshire it’s the combination of costs, tightening enforcement of regulation and the impacts of climate change that prompted Gary Shipley, to explore the use of </w:t>
      </w:r>
      <w:proofErr w:type="spellStart"/>
      <w:r w:rsidRPr="00631E95">
        <w:rPr>
          <w:rFonts w:ascii="Arial" w:eastAsia="Times New Roman" w:hAnsi="Arial" w:cs="Arial"/>
          <w:lang w:val="en" w:eastAsia="en-GB"/>
        </w:rPr>
        <w:t>biostimulants</w:t>
      </w:r>
      <w:proofErr w:type="spellEnd"/>
      <w:r w:rsidRPr="00631E95">
        <w:rPr>
          <w:rFonts w:ascii="Arial" w:eastAsia="Times New Roman" w:hAnsi="Arial" w:cs="Arial"/>
          <w:lang w:val="en" w:eastAsia="en-GB"/>
        </w:rPr>
        <w:t xml:space="preserve">.  </w:t>
      </w:r>
    </w:p>
    <w:p w14:paraId="49DDDE23" w14:textId="02971209"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Responding to calls for more information, AHDB has facilitated many discussions on Monitor Farms across the country</w:t>
      </w:r>
      <w:r w:rsidR="001F33B7">
        <w:rPr>
          <w:rFonts w:ascii="Arial" w:eastAsia="Times New Roman" w:hAnsi="Arial" w:cs="Arial"/>
          <w:lang w:val="en" w:eastAsia="en-GB"/>
        </w:rPr>
        <w:t>,</w:t>
      </w:r>
      <w:r w:rsidRPr="00631E95">
        <w:rPr>
          <w:rFonts w:ascii="Arial" w:eastAsia="Times New Roman" w:hAnsi="Arial" w:cs="Arial"/>
          <w:lang w:val="en" w:eastAsia="en-GB"/>
        </w:rPr>
        <w:t xml:space="preserve"> a</w:t>
      </w:r>
      <w:r w:rsidR="001F33B7">
        <w:rPr>
          <w:rFonts w:ascii="Arial" w:eastAsia="Times New Roman" w:hAnsi="Arial" w:cs="Arial"/>
          <w:lang w:val="en" w:eastAsia="en-GB"/>
        </w:rPr>
        <w:t>s well as</w:t>
      </w:r>
      <w:r w:rsidRPr="00631E95">
        <w:rPr>
          <w:rFonts w:ascii="Arial" w:eastAsia="Times New Roman" w:hAnsi="Arial" w:cs="Arial"/>
          <w:lang w:val="en" w:eastAsia="en-GB"/>
        </w:rPr>
        <w:t xml:space="preserve"> host</w:t>
      </w:r>
      <w:r w:rsidR="001F33B7">
        <w:rPr>
          <w:rFonts w:ascii="Arial" w:eastAsia="Times New Roman" w:hAnsi="Arial" w:cs="Arial"/>
          <w:lang w:val="en" w:eastAsia="en-GB"/>
        </w:rPr>
        <w:t>ing</w:t>
      </w:r>
      <w:r w:rsidRPr="00631E95">
        <w:rPr>
          <w:rFonts w:ascii="Arial" w:eastAsia="Times New Roman" w:hAnsi="Arial" w:cs="Arial"/>
          <w:lang w:val="en" w:eastAsia="en-GB"/>
        </w:rPr>
        <w:t xml:space="preserve"> webinars</w:t>
      </w:r>
      <w:r w:rsidR="001F33B7">
        <w:rPr>
          <w:rFonts w:ascii="Arial" w:eastAsia="Times New Roman" w:hAnsi="Arial" w:cs="Arial"/>
          <w:lang w:val="en" w:eastAsia="en-GB"/>
        </w:rPr>
        <w:t xml:space="preserve"> and sharing knowledge at events</w:t>
      </w:r>
      <w:r w:rsidRPr="00631E95">
        <w:rPr>
          <w:rFonts w:ascii="Arial" w:eastAsia="Times New Roman" w:hAnsi="Arial" w:cs="Arial"/>
          <w:lang w:val="en" w:eastAsia="en-GB"/>
        </w:rPr>
        <w:t xml:space="preserve">. </w:t>
      </w:r>
    </w:p>
    <w:p w14:paraId="5F9FCC90" w14:textId="0818FC11"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Despite </w:t>
      </w:r>
      <w:r w:rsidR="001F33B7">
        <w:rPr>
          <w:rFonts w:ascii="Arial" w:eastAsia="Times New Roman" w:hAnsi="Arial" w:cs="Arial"/>
          <w:lang w:val="en" w:eastAsia="en-GB"/>
        </w:rPr>
        <w:t xml:space="preserve">having different themes </w:t>
      </w:r>
      <w:r w:rsidRPr="00631E95">
        <w:rPr>
          <w:rFonts w:ascii="Arial" w:eastAsia="Times New Roman" w:hAnsi="Arial" w:cs="Arial"/>
          <w:lang w:val="en" w:eastAsia="en-GB"/>
        </w:rPr>
        <w:t xml:space="preserve">– achieving net zero, </w:t>
      </w:r>
      <w:proofErr w:type="spellStart"/>
      <w:r w:rsidRPr="00631E95">
        <w:rPr>
          <w:rFonts w:ascii="Arial" w:eastAsia="Times New Roman" w:hAnsi="Arial" w:cs="Arial"/>
          <w:lang w:val="en" w:eastAsia="en-GB"/>
        </w:rPr>
        <w:t>optimising</w:t>
      </w:r>
      <w:proofErr w:type="spellEnd"/>
      <w:r w:rsidRPr="00631E95">
        <w:rPr>
          <w:rFonts w:ascii="Arial" w:eastAsia="Times New Roman" w:hAnsi="Arial" w:cs="Arial"/>
          <w:lang w:val="en" w:eastAsia="en-GB"/>
        </w:rPr>
        <w:t xml:space="preserve"> N use and making the most of muck, for example - there were common threads running through these discussions.  Understanding the current nutrient status of soils and, if organic materials are being use</w:t>
      </w:r>
      <w:r w:rsidR="00193D31">
        <w:rPr>
          <w:rFonts w:ascii="Arial" w:eastAsia="Times New Roman" w:hAnsi="Arial" w:cs="Arial"/>
          <w:lang w:val="en" w:eastAsia="en-GB"/>
        </w:rPr>
        <w:t>d</w:t>
      </w:r>
      <w:r w:rsidRPr="00631E95">
        <w:rPr>
          <w:rFonts w:ascii="Arial" w:eastAsia="Times New Roman" w:hAnsi="Arial" w:cs="Arial"/>
          <w:lang w:val="en" w:eastAsia="en-GB"/>
        </w:rPr>
        <w:t xml:space="preserve">, the </w:t>
      </w:r>
      <w:r w:rsidR="00167EEC">
        <w:rPr>
          <w:rFonts w:ascii="Arial" w:eastAsia="Times New Roman" w:hAnsi="Arial" w:cs="Arial"/>
          <w:lang w:val="en" w:eastAsia="en-GB"/>
        </w:rPr>
        <w:t>nutrient value</w:t>
      </w:r>
      <w:r w:rsidRPr="00631E95">
        <w:rPr>
          <w:rFonts w:ascii="Arial" w:eastAsia="Times New Roman" w:hAnsi="Arial" w:cs="Arial"/>
          <w:lang w:val="en" w:eastAsia="en-GB"/>
        </w:rPr>
        <w:t>, as well as application timing, are all central to optimising crop nutrition and avoiding unnecessary loses.</w:t>
      </w:r>
    </w:p>
    <w:p w14:paraId="1077A714" w14:textId="418ACCDA"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“Considering how much N you are going to use is the last thing to do,” noted </w:t>
      </w:r>
      <w:r w:rsidR="001F33B7">
        <w:rPr>
          <w:rFonts w:ascii="Arial" w:eastAsia="Times New Roman" w:hAnsi="Arial" w:cs="Arial"/>
          <w:lang w:val="en" w:eastAsia="en-GB"/>
        </w:rPr>
        <w:t>AHDB Environment Senior Scientist,</w:t>
      </w:r>
      <w:r w:rsidR="001F33B7" w:rsidRPr="00631E95">
        <w:rPr>
          <w:rFonts w:ascii="Arial" w:eastAsia="Times New Roman" w:hAnsi="Arial" w:cs="Arial"/>
          <w:lang w:val="en" w:eastAsia="en-GB"/>
        </w:rPr>
        <w:t xml:space="preserve"> </w:t>
      </w:r>
      <w:r w:rsidRPr="00631E95">
        <w:rPr>
          <w:rFonts w:ascii="Arial" w:eastAsia="Times New Roman" w:hAnsi="Arial" w:cs="Arial"/>
          <w:lang w:val="en" w:eastAsia="en-GB"/>
        </w:rPr>
        <w:t>Dr James Holmes</w:t>
      </w:r>
      <w:r w:rsidR="00A03649">
        <w:rPr>
          <w:rFonts w:ascii="Arial" w:eastAsia="Times New Roman" w:hAnsi="Arial" w:cs="Arial"/>
          <w:lang w:val="en" w:eastAsia="en-GB"/>
        </w:rPr>
        <w:t>.</w:t>
      </w:r>
      <w:r w:rsidRPr="00631E95">
        <w:rPr>
          <w:rFonts w:ascii="Arial" w:eastAsia="Times New Roman" w:hAnsi="Arial" w:cs="Arial"/>
          <w:lang w:val="en" w:eastAsia="en-GB"/>
        </w:rPr>
        <w:t xml:space="preserve"> “</w:t>
      </w:r>
      <w:proofErr w:type="spellStart"/>
      <w:r w:rsidRPr="00631E95">
        <w:rPr>
          <w:rFonts w:ascii="Arial" w:eastAsia="Times New Roman" w:hAnsi="Arial" w:cs="Arial"/>
          <w:lang w:val="en" w:eastAsia="en-GB"/>
        </w:rPr>
        <w:t>Optimising</w:t>
      </w:r>
      <w:proofErr w:type="spellEnd"/>
      <w:r w:rsidRPr="00631E95">
        <w:rPr>
          <w:rFonts w:ascii="Arial" w:eastAsia="Times New Roman" w:hAnsi="Arial" w:cs="Arial"/>
          <w:lang w:val="en" w:eastAsia="en-GB"/>
        </w:rPr>
        <w:t xml:space="preserve"> nitrogen is about </w:t>
      </w:r>
      <w:r w:rsidR="00193D31">
        <w:rPr>
          <w:rFonts w:ascii="Arial" w:eastAsia="Times New Roman" w:hAnsi="Arial" w:cs="Arial"/>
          <w:lang w:val="en" w:eastAsia="en-GB"/>
        </w:rPr>
        <w:t>creating the</w:t>
      </w:r>
      <w:r w:rsidR="00193D31" w:rsidRPr="00631E95">
        <w:rPr>
          <w:rFonts w:ascii="Arial" w:eastAsia="Times New Roman" w:hAnsi="Arial" w:cs="Arial"/>
          <w:lang w:val="en" w:eastAsia="en-GB"/>
        </w:rPr>
        <w:t xml:space="preserve"> </w:t>
      </w:r>
      <w:r w:rsidRPr="00631E95">
        <w:rPr>
          <w:rFonts w:ascii="Arial" w:eastAsia="Times New Roman" w:hAnsi="Arial" w:cs="Arial"/>
          <w:lang w:val="en" w:eastAsia="en-GB"/>
        </w:rPr>
        <w:t>best use of it</w:t>
      </w:r>
      <w:r w:rsidR="008E2272">
        <w:rPr>
          <w:rFonts w:ascii="Arial" w:eastAsia="Times New Roman" w:hAnsi="Arial" w:cs="Arial"/>
          <w:lang w:val="en" w:eastAsia="en-GB"/>
        </w:rPr>
        <w:t xml:space="preserve"> by ensuring your soil is in the best possible shape</w:t>
      </w:r>
      <w:r w:rsidRPr="00631E95">
        <w:rPr>
          <w:rFonts w:ascii="Arial" w:eastAsia="Times New Roman" w:hAnsi="Arial" w:cs="Arial"/>
          <w:lang w:val="en" w:eastAsia="en-GB"/>
        </w:rPr>
        <w:t>.”</w:t>
      </w:r>
    </w:p>
    <w:p w14:paraId="595159EB" w14:textId="77777777"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Soil health is integral to the efficient and effective use of fertilisers.  A healthy soil structure will help prevent leaching and nurture soil biology, which in turn, promotes the nitrogen and carbon cycles. </w:t>
      </w:r>
    </w:p>
    <w:p w14:paraId="20F37A4B" w14:textId="5D285C3E"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“Dig holes, evaluate soil structure and improve it where you can,” he advises.  “Test your soil’s </w:t>
      </w:r>
      <w:proofErr w:type="spellStart"/>
      <w:r w:rsidRPr="00631E95">
        <w:rPr>
          <w:rFonts w:ascii="Arial" w:eastAsia="Times New Roman" w:hAnsi="Arial" w:cs="Arial"/>
          <w:lang w:val="en" w:eastAsia="en-GB"/>
        </w:rPr>
        <w:t>pH.</w:t>
      </w:r>
      <w:proofErr w:type="spellEnd"/>
      <w:r w:rsidRPr="00631E95">
        <w:rPr>
          <w:rFonts w:ascii="Arial" w:eastAsia="Times New Roman" w:hAnsi="Arial" w:cs="Arial"/>
          <w:lang w:val="en" w:eastAsia="en-GB"/>
        </w:rPr>
        <w:t xml:space="preserve"> It is absolutely critical to efficient fertiliser use. </w:t>
      </w:r>
      <w:proofErr w:type="spellStart"/>
      <w:r w:rsidRPr="00631E95">
        <w:rPr>
          <w:rFonts w:ascii="Arial" w:eastAsia="Times New Roman" w:hAnsi="Arial" w:cs="Arial"/>
          <w:lang w:val="en" w:eastAsia="en-GB"/>
        </w:rPr>
        <w:t>Optimise</w:t>
      </w:r>
      <w:proofErr w:type="spellEnd"/>
      <w:r w:rsidRPr="00631E95">
        <w:rPr>
          <w:rFonts w:ascii="Arial" w:eastAsia="Times New Roman" w:hAnsi="Arial" w:cs="Arial"/>
          <w:lang w:val="en" w:eastAsia="en-GB"/>
        </w:rPr>
        <w:t xml:space="preserve"> potassium</w:t>
      </w:r>
      <w:r w:rsidR="00167EEC">
        <w:rPr>
          <w:rFonts w:ascii="Arial" w:eastAsia="Times New Roman" w:hAnsi="Arial" w:cs="Arial"/>
          <w:lang w:val="en" w:eastAsia="en-GB"/>
        </w:rPr>
        <w:t xml:space="preserve"> and</w:t>
      </w:r>
      <w:r w:rsidRPr="00631E95">
        <w:rPr>
          <w:rFonts w:ascii="Arial" w:eastAsia="Times New Roman" w:hAnsi="Arial" w:cs="Arial"/>
          <w:lang w:val="en" w:eastAsia="en-GB"/>
        </w:rPr>
        <w:t xml:space="preserve"> phosphorous by making sure </w:t>
      </w:r>
      <w:r w:rsidR="00A03649">
        <w:rPr>
          <w:rFonts w:ascii="Arial" w:eastAsia="Times New Roman" w:hAnsi="Arial" w:cs="Arial"/>
          <w:lang w:val="en" w:eastAsia="en-GB"/>
        </w:rPr>
        <w:t>soils</w:t>
      </w:r>
      <w:r w:rsidRPr="00631E95">
        <w:rPr>
          <w:rFonts w:ascii="Arial" w:eastAsia="Times New Roman" w:hAnsi="Arial" w:cs="Arial"/>
          <w:lang w:val="en" w:eastAsia="en-GB"/>
        </w:rPr>
        <w:t xml:space="preserve"> are at the target indexes.  If </w:t>
      </w:r>
      <w:r w:rsidR="00A03649">
        <w:rPr>
          <w:rFonts w:ascii="Arial" w:eastAsia="Times New Roman" w:hAnsi="Arial" w:cs="Arial"/>
          <w:lang w:val="en" w:eastAsia="en-GB"/>
        </w:rPr>
        <w:t>they a</w:t>
      </w:r>
      <w:r w:rsidRPr="00631E95">
        <w:rPr>
          <w:rFonts w:ascii="Arial" w:eastAsia="Times New Roman" w:hAnsi="Arial" w:cs="Arial"/>
          <w:lang w:val="en" w:eastAsia="en-GB"/>
        </w:rPr>
        <w:t>re above, save your money – this will also help improve soil health. Think about your rotation and introducing peas or beans that will fix nitrogen. Only once you’ve considered all these elements do you start considering the nitrogen.”</w:t>
      </w:r>
    </w:p>
    <w:p w14:paraId="37A754A1" w14:textId="77777777"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Ensuring you only apply what crops need is easier when it comes to synthetic fertilisers.  RB209 and SRUC’s technical notes on crop nutrition are both good independent sources of information.  When it comes to organic materials, there are more factors to consider. </w:t>
      </w:r>
    </w:p>
    <w:p w14:paraId="296685F9" w14:textId="702DBFCF"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“Livestock species, diet, bedding type and quantity, water use and storage</w:t>
      </w:r>
      <w:r w:rsidR="00167EEC">
        <w:rPr>
          <w:rFonts w:ascii="Arial" w:eastAsia="Times New Roman" w:hAnsi="Arial" w:cs="Arial"/>
          <w:lang w:val="en" w:eastAsia="en-GB"/>
        </w:rPr>
        <w:t xml:space="preserve"> will all affect</w:t>
      </w:r>
      <w:r w:rsidRPr="00631E95">
        <w:rPr>
          <w:rFonts w:ascii="Arial" w:eastAsia="Times New Roman" w:hAnsi="Arial" w:cs="Arial"/>
          <w:lang w:val="en" w:eastAsia="en-GB"/>
        </w:rPr>
        <w:t xml:space="preserve"> the nutrient content of manures and slurries,” explains Dr Lizzie Sagoo.  “RB209 </w:t>
      </w:r>
      <w:r w:rsidR="00167EEC">
        <w:rPr>
          <w:rFonts w:ascii="Arial" w:eastAsia="Times New Roman" w:hAnsi="Arial" w:cs="Arial"/>
          <w:lang w:val="en" w:eastAsia="en-GB"/>
        </w:rPr>
        <w:t xml:space="preserve">gives average </w:t>
      </w:r>
      <w:r w:rsidR="00167EEC">
        <w:rPr>
          <w:rFonts w:ascii="Arial" w:eastAsia="Times New Roman" w:hAnsi="Arial" w:cs="Arial"/>
          <w:lang w:val="en" w:eastAsia="en-GB"/>
        </w:rPr>
        <w:lastRenderedPageBreak/>
        <w:t xml:space="preserve">figures </w:t>
      </w:r>
      <w:r w:rsidRPr="00631E95">
        <w:rPr>
          <w:rFonts w:ascii="Arial" w:eastAsia="Times New Roman" w:hAnsi="Arial" w:cs="Arial"/>
          <w:lang w:val="en" w:eastAsia="en-GB"/>
        </w:rPr>
        <w:t xml:space="preserve">and while there are lots of data points behind these </w:t>
      </w:r>
      <w:r w:rsidR="0052089C">
        <w:rPr>
          <w:rFonts w:ascii="Arial" w:eastAsia="Times New Roman" w:hAnsi="Arial" w:cs="Arial"/>
          <w:lang w:val="en" w:eastAsia="en-GB"/>
        </w:rPr>
        <w:t>numbers</w:t>
      </w:r>
      <w:r w:rsidRPr="00631E95">
        <w:rPr>
          <w:rFonts w:ascii="Arial" w:eastAsia="Times New Roman" w:hAnsi="Arial" w:cs="Arial"/>
          <w:lang w:val="en" w:eastAsia="en-GB"/>
        </w:rPr>
        <w:t xml:space="preserve">, laboratory testing is really the only way to get an accurate assessment of the nutrient value of the material you’re applying. </w:t>
      </w:r>
    </w:p>
    <w:p w14:paraId="5D2E60FF" w14:textId="4C6DBA3A"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“When gathering samples it’s important to make sure they are representative by mixing a number </w:t>
      </w:r>
      <w:r w:rsidR="008E2272">
        <w:rPr>
          <w:rFonts w:ascii="Arial" w:eastAsia="Times New Roman" w:hAnsi="Arial" w:cs="Arial"/>
          <w:lang w:val="en" w:eastAsia="en-GB"/>
        </w:rPr>
        <w:t xml:space="preserve">of </w:t>
      </w:r>
      <w:r w:rsidRPr="00631E95">
        <w:rPr>
          <w:rFonts w:ascii="Arial" w:eastAsia="Times New Roman" w:hAnsi="Arial" w:cs="Arial"/>
          <w:lang w:val="en" w:eastAsia="en-GB"/>
        </w:rPr>
        <w:t>sub-samples. In the case of slurry, that means stirring, as the dry matter content settles during storage. It is important to remember this at application too. Later loads – those from the bottom of stores - often contain higher levels of dry matter and nutrients.”</w:t>
      </w:r>
    </w:p>
    <w:p w14:paraId="574BF1AC" w14:textId="77777777"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When it comes to applications, timing and technique are key to reducing losses.</w:t>
      </w:r>
    </w:p>
    <w:p w14:paraId="178347ED" w14:textId="77777777"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“Nitrate leaching is higher when applications are made during the autumn and the early winter period. This is because of the greater rainfall between application and the end of soil drainage in the spring, compared to later winter/early spring applications,” explains Dr Sagoo.  </w:t>
      </w:r>
    </w:p>
    <w:p w14:paraId="226B0CEA" w14:textId="40ECA3C4"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Up to a third of readily available nitrogen can be lost through volatilisation.  </w:t>
      </w:r>
      <w:r w:rsidR="00167EEC">
        <w:rPr>
          <w:rFonts w:ascii="Arial" w:eastAsia="Times New Roman" w:hAnsi="Arial" w:cs="Arial"/>
          <w:lang w:val="en" w:eastAsia="en-GB"/>
        </w:rPr>
        <w:t xml:space="preserve">Applying slurries </w:t>
      </w:r>
      <w:r w:rsidRPr="00631E95">
        <w:rPr>
          <w:rFonts w:ascii="Arial" w:eastAsia="Times New Roman" w:hAnsi="Arial" w:cs="Arial"/>
          <w:lang w:val="en" w:eastAsia="en-GB"/>
        </w:rPr>
        <w:t xml:space="preserve">using precision application kit, such as a trailing hose, a trailing shoe or shallow injection will reduce </w:t>
      </w:r>
      <w:r w:rsidR="00167EEC">
        <w:rPr>
          <w:rFonts w:ascii="Arial" w:eastAsia="Times New Roman" w:hAnsi="Arial" w:cs="Arial"/>
          <w:lang w:val="en" w:eastAsia="en-GB"/>
        </w:rPr>
        <w:t xml:space="preserve">ammonia loss </w:t>
      </w:r>
      <w:r w:rsidRPr="00631E95">
        <w:rPr>
          <w:rFonts w:ascii="Arial" w:eastAsia="Times New Roman" w:hAnsi="Arial" w:cs="Arial"/>
          <w:lang w:val="en" w:eastAsia="en-GB"/>
        </w:rPr>
        <w:t xml:space="preserve">from slurry applications.  While incorporating material will lower losses from solid manures. </w:t>
      </w:r>
    </w:p>
    <w:p w14:paraId="7FDB4139" w14:textId="77777777" w:rsidR="00631E95" w:rsidRPr="00631E95" w:rsidRDefault="00631E95" w:rsidP="00631E95">
      <w:pPr>
        <w:rPr>
          <w:rFonts w:ascii="Arial" w:eastAsia="Times New Roman" w:hAnsi="Arial" w:cs="Arial"/>
          <w:lang w:val="en" w:eastAsia="en-GB"/>
        </w:rPr>
      </w:pPr>
      <w:r w:rsidRPr="00631E95">
        <w:rPr>
          <w:rFonts w:ascii="Arial" w:eastAsia="Times New Roman" w:hAnsi="Arial" w:cs="Arial"/>
          <w:lang w:val="en" w:eastAsia="en-GB"/>
        </w:rPr>
        <w:t xml:space="preserve">Variable rate applications of synthetic fertilisers and urease inhibitors are further tools in the toolkit and quite frankly, with current prices and mounting pressure to reduce run-off and emissions, we need all everything that’s in that box. </w:t>
      </w:r>
    </w:p>
    <w:p w14:paraId="2085B83C" w14:textId="77777777" w:rsidR="007C090C" w:rsidRPr="006114A0" w:rsidRDefault="007C090C" w:rsidP="007C090C">
      <w:pPr>
        <w:spacing w:before="100" w:beforeAutospacing="1" w:after="240" w:line="240" w:lineRule="auto"/>
        <w:rPr>
          <w:rFonts w:ascii="Arial" w:eastAsia="Times New Roman" w:hAnsi="Arial" w:cs="Arial"/>
          <w:lang w:val="en" w:eastAsia="en-GB"/>
        </w:rPr>
      </w:pPr>
      <w:r w:rsidRPr="006114A0">
        <w:rPr>
          <w:rFonts w:ascii="Arial" w:eastAsia="Times New Roman" w:hAnsi="Arial" w:cs="Arial"/>
          <w:sz w:val="20"/>
          <w:szCs w:val="20"/>
          <w:lang w:val="en" w:eastAsia="en-GB"/>
        </w:rPr>
        <w:t>-</w:t>
      </w:r>
      <w:r>
        <w:rPr>
          <w:rFonts w:ascii="Arial" w:eastAsia="Times New Roman" w:hAnsi="Arial" w:cs="Arial"/>
          <w:sz w:val="20"/>
          <w:szCs w:val="20"/>
          <w:lang w:val="en" w:eastAsia="en-GB"/>
        </w:rPr>
        <w:t xml:space="preserve"> </w:t>
      </w:r>
      <w:r w:rsidRPr="006114A0">
        <w:rPr>
          <w:rFonts w:ascii="Arial" w:eastAsia="Times New Roman" w:hAnsi="Arial" w:cs="Arial"/>
          <w:sz w:val="20"/>
          <w:szCs w:val="20"/>
          <w:lang w:val="en" w:eastAsia="en-GB"/>
        </w:rPr>
        <w:t xml:space="preserve">Ends - </w:t>
      </w:r>
      <w:r w:rsidRPr="006114A0">
        <w:rPr>
          <w:rFonts w:ascii="Arial" w:eastAsia="Times New Roman" w:hAnsi="Arial" w:cs="Arial"/>
          <w:sz w:val="20"/>
          <w:szCs w:val="20"/>
          <w:lang w:val="en" w:eastAsia="en-GB"/>
        </w:rPr>
        <w:br/>
      </w:r>
      <w:r w:rsidRPr="006114A0">
        <w:rPr>
          <w:rFonts w:ascii="Arial" w:eastAsia="Times New Roman" w:hAnsi="Arial" w:cs="Arial"/>
          <w:sz w:val="20"/>
          <w:szCs w:val="20"/>
          <w:lang w:val="en" w:eastAsia="en-GB"/>
        </w:rPr>
        <w:br/>
      </w:r>
      <w:r>
        <w:rPr>
          <w:rFonts w:ascii="Arial" w:eastAsia="Times New Roman" w:hAnsi="Arial" w:cs="Arial"/>
          <w:b/>
          <w:bCs/>
          <w:sz w:val="20"/>
          <w:szCs w:val="20"/>
          <w:lang w:val="en" w:eastAsia="en-GB"/>
        </w:rPr>
        <w:t>Notes to editors</w:t>
      </w:r>
    </w:p>
    <w:p w14:paraId="54402E39" w14:textId="77777777" w:rsidR="0033656D" w:rsidRDefault="0033656D" w:rsidP="0033656D">
      <w:r w:rsidRPr="0033656D">
        <w:rPr>
          <w:rFonts w:ascii="Arial" w:hAnsi="Arial" w:cs="Arial"/>
          <w:color w:val="333333"/>
          <w:sz w:val="20"/>
          <w:szCs w:val="20"/>
          <w:lang w:val="en"/>
        </w:rPr>
        <w:t xml:space="preserve">AHDB is a statutory levy board, funded by farmers, growers and others in the supply chain. Our purpose is to inspire our farmers, growers and industry to succeed in a rapidly changing world. We equip the industry with easy to use, practical know-how which they can apply straight away to make better decisions and improve their performance. Established in 2008 and classified as a Non-Departmental Public Body, it supports the following industries: meat and livestock (cattle, sheep and pigs) in England; horticulture, milk and potatoes in Great Britain; and cereals and oilseeds in the UK. AHDB’s remit covers 72 per cent of total UK agricultural output. Further information on AHDB can be found at </w:t>
      </w:r>
      <w:hyperlink r:id="rId10" w:history="1">
        <w:r w:rsidRPr="0033656D">
          <w:rPr>
            <w:rStyle w:val="Hyperlink"/>
            <w:rFonts w:ascii="Arial" w:hAnsi="Arial" w:cs="Arial"/>
            <w:sz w:val="20"/>
            <w:szCs w:val="20"/>
            <w:lang w:val="en"/>
          </w:rPr>
          <w:t>www.ahdb.org.uk</w:t>
        </w:r>
      </w:hyperlink>
    </w:p>
    <w:p w14:paraId="3D3A3598" w14:textId="77777777" w:rsidR="006114A0" w:rsidRDefault="008F0BC9" w:rsidP="008F0BC9">
      <w:pPr>
        <w:spacing w:before="100" w:beforeAutospacing="1" w:after="240" w:line="312" w:lineRule="atLeast"/>
        <w:ind w:right="-214"/>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Contact</w:t>
      </w:r>
    </w:p>
    <w:p w14:paraId="7D26EFD7" w14:textId="2EC3ED09" w:rsidR="006114A0" w:rsidRDefault="006114A0" w:rsidP="008F0BC9">
      <w:pPr>
        <w:spacing w:after="240" w:line="240" w:lineRule="auto"/>
        <w:rPr>
          <w:rFonts w:ascii="Arial" w:hAnsi="Arial" w:cs="Arial"/>
          <w:sz w:val="20"/>
          <w:szCs w:val="20"/>
        </w:rPr>
      </w:pPr>
      <w:r w:rsidRPr="006114A0">
        <w:rPr>
          <w:rFonts w:ascii="Arial" w:hAnsi="Arial" w:cs="Arial"/>
          <w:sz w:val="20"/>
          <w:szCs w:val="20"/>
        </w:rPr>
        <w:t xml:space="preserve">For further information contact </w:t>
      </w:r>
      <w:r w:rsidR="0043660E">
        <w:rPr>
          <w:rFonts w:ascii="Arial" w:hAnsi="Arial" w:cs="Arial"/>
          <w:sz w:val="20"/>
          <w:szCs w:val="20"/>
        </w:rPr>
        <w:t xml:space="preserve">Haroon </w:t>
      </w:r>
      <w:proofErr w:type="spellStart"/>
      <w:r w:rsidR="0043660E">
        <w:rPr>
          <w:rFonts w:ascii="Arial" w:hAnsi="Arial" w:cs="Arial"/>
          <w:sz w:val="20"/>
          <w:szCs w:val="20"/>
        </w:rPr>
        <w:t>Jabar</w:t>
      </w:r>
      <w:proofErr w:type="spellEnd"/>
      <w:r w:rsidRPr="006114A0">
        <w:rPr>
          <w:rFonts w:ascii="Arial" w:hAnsi="Arial" w:cs="Arial"/>
          <w:sz w:val="20"/>
          <w:szCs w:val="20"/>
        </w:rPr>
        <w:t xml:space="preserve">, AHDB </w:t>
      </w:r>
      <w:r w:rsidR="0043660E">
        <w:rPr>
          <w:rFonts w:ascii="Arial" w:hAnsi="Arial" w:cs="Arial"/>
          <w:sz w:val="20"/>
          <w:szCs w:val="20"/>
        </w:rPr>
        <w:t xml:space="preserve">Senior Marcomms Manager (Arable) </w:t>
      </w:r>
      <w:r w:rsidRPr="006114A0">
        <w:rPr>
          <w:rFonts w:ascii="Arial" w:hAnsi="Arial" w:cs="Arial"/>
          <w:sz w:val="20"/>
          <w:szCs w:val="20"/>
        </w:rPr>
        <w:t xml:space="preserve">on 024 7647 </w:t>
      </w:r>
      <w:r w:rsidR="0043660E">
        <w:rPr>
          <w:rFonts w:ascii="Arial" w:hAnsi="Arial" w:cs="Arial"/>
          <w:sz w:val="20"/>
          <w:szCs w:val="20"/>
        </w:rPr>
        <w:t>8724</w:t>
      </w:r>
      <w:r w:rsidRPr="006114A0">
        <w:rPr>
          <w:rFonts w:ascii="Arial" w:hAnsi="Arial" w:cs="Arial"/>
          <w:sz w:val="20"/>
          <w:szCs w:val="20"/>
        </w:rPr>
        <w:t xml:space="preserve"> or </w:t>
      </w:r>
      <w:hyperlink r:id="rId11" w:history="1">
        <w:r w:rsidR="007E68FD" w:rsidRPr="002F61DC">
          <w:rPr>
            <w:rStyle w:val="Hyperlink"/>
            <w:rFonts w:ascii="Arial" w:hAnsi="Arial" w:cs="Arial"/>
            <w:sz w:val="20"/>
            <w:szCs w:val="20"/>
          </w:rPr>
          <w:t>haroon.jabar</w:t>
        </w:r>
        <w:r w:rsidR="007E68FD" w:rsidRPr="002F61DC">
          <w:rPr>
            <w:rStyle w:val="Hyperlink"/>
            <w:rFonts w:ascii="Arial" w:hAnsi="Arial" w:cs="Arial"/>
            <w:sz w:val="20"/>
            <w:szCs w:val="20"/>
          </w:rPr>
          <w:t>@ahdb.org.uk</w:t>
        </w:r>
      </w:hyperlink>
      <w:r w:rsidRPr="006114A0">
        <w:rPr>
          <w:rFonts w:ascii="Arial" w:hAnsi="Arial" w:cs="Arial"/>
          <w:sz w:val="20"/>
          <w:szCs w:val="20"/>
        </w:rPr>
        <w:t xml:space="preserve"> </w:t>
      </w:r>
    </w:p>
    <w:p w14:paraId="59CC1353" w14:textId="77777777" w:rsidR="00B34A71" w:rsidRDefault="00C71F35" w:rsidP="008F0BC9">
      <w:pPr>
        <w:spacing w:after="240" w:line="240" w:lineRule="auto"/>
        <w:rPr>
          <w:rFonts w:ascii="Arial" w:hAnsi="Arial" w:cs="Arial"/>
          <w:sz w:val="20"/>
          <w:szCs w:val="20"/>
        </w:rPr>
      </w:pPr>
      <w:hyperlink r:id="rId12" w:history="1">
        <w:r w:rsidR="00B34A71" w:rsidRPr="00B34A71">
          <w:rPr>
            <w:rStyle w:val="Hyperlink"/>
            <w:rFonts w:ascii="Arial" w:hAnsi="Arial" w:cs="Arial"/>
            <w:sz w:val="20"/>
            <w:szCs w:val="20"/>
          </w:rPr>
          <w:t>@AHDB_Cereals</w:t>
        </w:r>
      </w:hyperlink>
    </w:p>
    <w:p w14:paraId="050E39B0" w14:textId="77777777" w:rsidR="00B34A71" w:rsidRDefault="00C71F35" w:rsidP="008F0BC9">
      <w:pPr>
        <w:spacing w:after="240" w:line="240" w:lineRule="auto"/>
        <w:rPr>
          <w:rFonts w:ascii="Arial" w:hAnsi="Arial" w:cs="Arial"/>
          <w:sz w:val="20"/>
          <w:szCs w:val="20"/>
        </w:rPr>
      </w:pPr>
      <w:hyperlink r:id="rId13" w:history="1">
        <w:r w:rsidR="00B34A71" w:rsidRPr="00B34A71">
          <w:rPr>
            <w:rStyle w:val="Hyperlink"/>
            <w:rFonts w:ascii="Arial" w:hAnsi="Arial" w:cs="Arial"/>
            <w:sz w:val="20"/>
            <w:szCs w:val="20"/>
          </w:rPr>
          <w:t>cereals-blog.ahdb.org.uk</w:t>
        </w:r>
      </w:hyperlink>
      <w:r w:rsidR="00B34A71">
        <w:rPr>
          <w:rFonts w:ascii="Arial" w:hAnsi="Arial" w:cs="Arial"/>
          <w:sz w:val="20"/>
          <w:szCs w:val="20"/>
        </w:rPr>
        <w:t xml:space="preserve"> </w:t>
      </w:r>
    </w:p>
    <w:p w14:paraId="0DC7C2F2" w14:textId="77777777" w:rsidR="00BA74FB" w:rsidRDefault="00C71F35" w:rsidP="008F0BC9">
      <w:pPr>
        <w:spacing w:after="240" w:line="240" w:lineRule="auto"/>
        <w:rPr>
          <w:rFonts w:ascii="Arial" w:hAnsi="Arial" w:cs="Arial"/>
          <w:sz w:val="20"/>
          <w:szCs w:val="20"/>
        </w:rPr>
      </w:pPr>
      <w:hyperlink r:id="rId14" w:history="1">
        <w:r w:rsidR="00BA74FB" w:rsidRPr="00BA74FB">
          <w:rPr>
            <w:rStyle w:val="Hyperlink"/>
            <w:rFonts w:ascii="Arial" w:hAnsi="Arial" w:cs="Arial"/>
            <w:sz w:val="20"/>
            <w:szCs w:val="20"/>
          </w:rPr>
          <w:t>YouTube</w:t>
        </w:r>
      </w:hyperlink>
    </w:p>
    <w:p w14:paraId="438E859F" w14:textId="77777777" w:rsidR="001B1B93" w:rsidRPr="006114A0" w:rsidRDefault="00C71F35" w:rsidP="008F0BC9">
      <w:pPr>
        <w:spacing w:after="240" w:line="240" w:lineRule="auto"/>
        <w:rPr>
          <w:rFonts w:ascii="Arial" w:hAnsi="Arial" w:cs="Arial"/>
          <w:sz w:val="20"/>
          <w:szCs w:val="20"/>
        </w:rPr>
      </w:pPr>
      <w:hyperlink r:id="rId15" w:history="1">
        <w:r w:rsidR="00B34A71" w:rsidRPr="00B34A71">
          <w:rPr>
            <w:rStyle w:val="Hyperlink"/>
            <w:rFonts w:ascii="Arial" w:hAnsi="Arial" w:cs="Arial"/>
            <w:sz w:val="20"/>
            <w:szCs w:val="20"/>
          </w:rPr>
          <w:t>cereals.ahdb.org.uk</w:t>
        </w:r>
      </w:hyperlink>
      <w:r w:rsidR="00B34A71">
        <w:rPr>
          <w:rFonts w:ascii="Arial" w:hAnsi="Arial" w:cs="Arial"/>
          <w:sz w:val="20"/>
          <w:szCs w:val="20"/>
        </w:rPr>
        <w:t xml:space="preserve"> </w:t>
      </w:r>
      <w:r w:rsidR="001B1B93">
        <w:rPr>
          <w:rFonts w:ascii="Arial" w:hAnsi="Arial" w:cs="Arial"/>
          <w:sz w:val="20"/>
          <w:szCs w:val="20"/>
        </w:rPr>
        <w:t xml:space="preserve"> </w:t>
      </w:r>
    </w:p>
    <w:sectPr w:rsidR="001B1B93" w:rsidRPr="006114A0" w:rsidSect="00363ABC">
      <w:headerReference w:type="defaul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853F" w14:textId="77777777" w:rsidR="00C71F35" w:rsidRDefault="00C71F35" w:rsidP="00363ABC">
      <w:pPr>
        <w:spacing w:after="0" w:line="240" w:lineRule="auto"/>
      </w:pPr>
      <w:r>
        <w:separator/>
      </w:r>
    </w:p>
  </w:endnote>
  <w:endnote w:type="continuationSeparator" w:id="0">
    <w:p w14:paraId="57DEA601" w14:textId="77777777" w:rsidR="00C71F35" w:rsidRDefault="00C71F35" w:rsidP="0036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8802" w14:textId="77777777" w:rsidR="00C71F35" w:rsidRDefault="00C71F35" w:rsidP="00363ABC">
      <w:pPr>
        <w:spacing w:after="0" w:line="240" w:lineRule="auto"/>
      </w:pPr>
      <w:r>
        <w:separator/>
      </w:r>
    </w:p>
  </w:footnote>
  <w:footnote w:type="continuationSeparator" w:id="0">
    <w:p w14:paraId="167729B5" w14:textId="77777777" w:rsidR="00C71F35" w:rsidRDefault="00C71F35" w:rsidP="0036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ADD" w14:textId="77777777" w:rsidR="00363ABC" w:rsidRDefault="00363ABC">
    <w:pPr>
      <w:pStyle w:val="Header"/>
    </w:pPr>
    <w:r>
      <w:rPr>
        <w:rFonts w:ascii="Arial" w:eastAsia="Times New Roman" w:hAnsi="Arial" w:cs="Arial"/>
        <w:noProof/>
        <w:sz w:val="20"/>
        <w:szCs w:val="20"/>
        <w:lang w:eastAsia="en-GB"/>
      </w:rPr>
      <w:drawing>
        <wp:anchor distT="0" distB="0" distL="114300" distR="114300" simplePos="0" relativeHeight="251659264" behindDoc="0" locked="0" layoutInCell="1" allowOverlap="1" wp14:anchorId="07AB0B29" wp14:editId="47D7D4E6">
          <wp:simplePos x="0" y="0"/>
          <wp:positionH relativeFrom="column">
            <wp:posOffset>-847725</wp:posOffset>
          </wp:positionH>
          <wp:positionV relativeFrom="paragraph">
            <wp:posOffset>-438785</wp:posOffset>
          </wp:positionV>
          <wp:extent cx="7419600" cy="1767600"/>
          <wp:effectExtent l="0" t="0" r="0" b="4445"/>
          <wp:wrapThrough wrapText="bothSides">
            <wp:wrapPolygon edited="0">
              <wp:start x="0" y="0"/>
              <wp:lineTo x="0" y="21421"/>
              <wp:lineTo x="21519" y="21421"/>
              <wp:lineTo x="215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O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600" cy="1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423"/>
    <w:multiLevelType w:val="hybridMultilevel"/>
    <w:tmpl w:val="F6C68F5C"/>
    <w:lvl w:ilvl="0" w:tplc="C67E5E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17225"/>
    <w:multiLevelType w:val="multilevel"/>
    <w:tmpl w:val="667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632D1"/>
    <w:multiLevelType w:val="hybridMultilevel"/>
    <w:tmpl w:val="095C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156FC"/>
    <w:multiLevelType w:val="hybridMultilevel"/>
    <w:tmpl w:val="ACF8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807F2"/>
    <w:multiLevelType w:val="hybridMultilevel"/>
    <w:tmpl w:val="90E6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C200D"/>
    <w:multiLevelType w:val="hybridMultilevel"/>
    <w:tmpl w:val="815405C4"/>
    <w:lvl w:ilvl="0" w:tplc="5446829E">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5677E"/>
    <w:multiLevelType w:val="hybridMultilevel"/>
    <w:tmpl w:val="DEBC9562"/>
    <w:lvl w:ilvl="0" w:tplc="C67E5E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F20E1"/>
    <w:multiLevelType w:val="hybridMultilevel"/>
    <w:tmpl w:val="37D4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1298B"/>
    <w:multiLevelType w:val="hybridMultilevel"/>
    <w:tmpl w:val="5370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8"/>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A0"/>
    <w:rsid w:val="000210E4"/>
    <w:rsid w:val="001227CF"/>
    <w:rsid w:val="001602A9"/>
    <w:rsid w:val="00167EEC"/>
    <w:rsid w:val="00193D31"/>
    <w:rsid w:val="001B1B93"/>
    <w:rsid w:val="001F33B7"/>
    <w:rsid w:val="00266691"/>
    <w:rsid w:val="002A4A67"/>
    <w:rsid w:val="0033656D"/>
    <w:rsid w:val="00363ABC"/>
    <w:rsid w:val="003F5062"/>
    <w:rsid w:val="00413D76"/>
    <w:rsid w:val="0043660E"/>
    <w:rsid w:val="0052089C"/>
    <w:rsid w:val="00534963"/>
    <w:rsid w:val="00607027"/>
    <w:rsid w:val="006114A0"/>
    <w:rsid w:val="00631E95"/>
    <w:rsid w:val="00764614"/>
    <w:rsid w:val="00784459"/>
    <w:rsid w:val="007A3BD9"/>
    <w:rsid w:val="007C090C"/>
    <w:rsid w:val="007E68FD"/>
    <w:rsid w:val="008E2272"/>
    <w:rsid w:val="008F0BC9"/>
    <w:rsid w:val="00A03649"/>
    <w:rsid w:val="00B34A71"/>
    <w:rsid w:val="00B353A1"/>
    <w:rsid w:val="00BA74FB"/>
    <w:rsid w:val="00C20F4C"/>
    <w:rsid w:val="00C35C69"/>
    <w:rsid w:val="00C532AA"/>
    <w:rsid w:val="00C71F35"/>
    <w:rsid w:val="00C94320"/>
    <w:rsid w:val="00CB0E17"/>
    <w:rsid w:val="00DA48FE"/>
    <w:rsid w:val="00DB0BB9"/>
    <w:rsid w:val="00DF78ED"/>
    <w:rsid w:val="00E57BDB"/>
    <w:rsid w:val="7C35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2312"/>
  <w15:chartTrackingRefBased/>
  <w15:docId w15:val="{8CB2580E-4BE6-4B38-9D2B-77BD1FF4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4A0"/>
    <w:rPr>
      <w:color w:val="0782C1"/>
      <w:u w:val="single"/>
    </w:rPr>
  </w:style>
  <w:style w:type="paragraph" w:styleId="NormalWeb">
    <w:name w:val="Normal (Web)"/>
    <w:basedOn w:val="Normal"/>
    <w:uiPriority w:val="99"/>
    <w:semiHidden/>
    <w:unhideWhenUsed/>
    <w:rsid w:val="00611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4A0"/>
    <w:rPr>
      <w:b/>
      <w:bCs/>
    </w:rPr>
  </w:style>
  <w:style w:type="paragraph" w:styleId="ListParagraph">
    <w:name w:val="List Paragraph"/>
    <w:basedOn w:val="Normal"/>
    <w:uiPriority w:val="34"/>
    <w:qFormat/>
    <w:rsid w:val="006114A0"/>
    <w:pPr>
      <w:ind w:left="720"/>
      <w:contextualSpacing/>
    </w:pPr>
  </w:style>
  <w:style w:type="character" w:styleId="FollowedHyperlink">
    <w:name w:val="FollowedHyperlink"/>
    <w:basedOn w:val="DefaultParagraphFont"/>
    <w:uiPriority w:val="99"/>
    <w:semiHidden/>
    <w:unhideWhenUsed/>
    <w:rsid w:val="00B34A71"/>
    <w:rPr>
      <w:color w:val="954F72" w:themeColor="followedHyperlink"/>
      <w:u w:val="single"/>
    </w:rPr>
  </w:style>
  <w:style w:type="paragraph" w:styleId="Header">
    <w:name w:val="header"/>
    <w:basedOn w:val="Normal"/>
    <w:link w:val="HeaderChar"/>
    <w:uiPriority w:val="99"/>
    <w:unhideWhenUsed/>
    <w:rsid w:val="0036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ABC"/>
  </w:style>
  <w:style w:type="paragraph" w:styleId="Footer">
    <w:name w:val="footer"/>
    <w:basedOn w:val="Normal"/>
    <w:link w:val="FooterChar"/>
    <w:uiPriority w:val="99"/>
    <w:unhideWhenUsed/>
    <w:rsid w:val="0036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ABC"/>
  </w:style>
  <w:style w:type="paragraph" w:styleId="Revision">
    <w:name w:val="Revision"/>
    <w:hidden/>
    <w:uiPriority w:val="99"/>
    <w:semiHidden/>
    <w:rsid w:val="00193D31"/>
    <w:pPr>
      <w:spacing w:after="0" w:line="240" w:lineRule="auto"/>
    </w:pPr>
  </w:style>
  <w:style w:type="paragraph" w:styleId="BalloonText">
    <w:name w:val="Balloon Text"/>
    <w:basedOn w:val="Normal"/>
    <w:link w:val="BalloonTextChar"/>
    <w:uiPriority w:val="99"/>
    <w:semiHidden/>
    <w:unhideWhenUsed/>
    <w:rsid w:val="0019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31"/>
    <w:rPr>
      <w:rFonts w:ascii="Segoe UI" w:hAnsi="Segoe UI" w:cs="Segoe UI"/>
      <w:sz w:val="18"/>
      <w:szCs w:val="18"/>
    </w:rPr>
  </w:style>
  <w:style w:type="character" w:styleId="CommentReference">
    <w:name w:val="annotation reference"/>
    <w:basedOn w:val="DefaultParagraphFont"/>
    <w:uiPriority w:val="99"/>
    <w:semiHidden/>
    <w:unhideWhenUsed/>
    <w:rsid w:val="00193D31"/>
    <w:rPr>
      <w:sz w:val="16"/>
      <w:szCs w:val="16"/>
    </w:rPr>
  </w:style>
  <w:style w:type="paragraph" w:styleId="CommentText">
    <w:name w:val="annotation text"/>
    <w:basedOn w:val="Normal"/>
    <w:link w:val="CommentTextChar"/>
    <w:uiPriority w:val="99"/>
    <w:semiHidden/>
    <w:unhideWhenUsed/>
    <w:rsid w:val="00193D31"/>
    <w:pPr>
      <w:spacing w:line="240" w:lineRule="auto"/>
    </w:pPr>
    <w:rPr>
      <w:sz w:val="20"/>
      <w:szCs w:val="20"/>
    </w:rPr>
  </w:style>
  <w:style w:type="character" w:customStyle="1" w:styleId="CommentTextChar">
    <w:name w:val="Comment Text Char"/>
    <w:basedOn w:val="DefaultParagraphFont"/>
    <w:link w:val="CommentText"/>
    <w:uiPriority w:val="99"/>
    <w:semiHidden/>
    <w:rsid w:val="00193D31"/>
    <w:rPr>
      <w:sz w:val="20"/>
      <w:szCs w:val="20"/>
    </w:rPr>
  </w:style>
  <w:style w:type="paragraph" w:styleId="CommentSubject">
    <w:name w:val="annotation subject"/>
    <w:basedOn w:val="CommentText"/>
    <w:next w:val="CommentText"/>
    <w:link w:val="CommentSubjectChar"/>
    <w:uiPriority w:val="99"/>
    <w:semiHidden/>
    <w:unhideWhenUsed/>
    <w:rsid w:val="00193D31"/>
    <w:rPr>
      <w:b/>
      <w:bCs/>
    </w:rPr>
  </w:style>
  <w:style w:type="character" w:customStyle="1" w:styleId="CommentSubjectChar">
    <w:name w:val="Comment Subject Char"/>
    <w:basedOn w:val="CommentTextChar"/>
    <w:link w:val="CommentSubject"/>
    <w:uiPriority w:val="99"/>
    <w:semiHidden/>
    <w:rsid w:val="00193D31"/>
    <w:rPr>
      <w:b/>
      <w:bCs/>
      <w:sz w:val="20"/>
      <w:szCs w:val="20"/>
    </w:rPr>
  </w:style>
  <w:style w:type="character" w:styleId="UnresolvedMention">
    <w:name w:val="Unresolved Mention"/>
    <w:basedOn w:val="DefaultParagraphFont"/>
    <w:uiPriority w:val="99"/>
    <w:semiHidden/>
    <w:unhideWhenUsed/>
    <w:rsid w:val="0043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233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ereals-blog.ahd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AHDB_cere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oon.jabar@ahdb.org.uk" TargetMode="External"/><Relationship Id="rId5" Type="http://schemas.openxmlformats.org/officeDocument/2006/relationships/styles" Target="styles.xml"/><Relationship Id="rId15" Type="http://schemas.openxmlformats.org/officeDocument/2006/relationships/hyperlink" Target="http://cereals.ahdb.org.uk" TargetMode="External"/><Relationship Id="rId10" Type="http://schemas.openxmlformats.org/officeDocument/2006/relationships/hyperlink" Target="http://www.ahd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HGCA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C55D9016EE047BC4B8CD011D458B4" ma:contentTypeVersion="16" ma:contentTypeDescription="Create a new document." ma:contentTypeScope="" ma:versionID="d224b0909814d568fd275147d0c7da56">
  <xsd:schema xmlns:xsd="http://www.w3.org/2001/XMLSchema" xmlns:xs="http://www.w3.org/2001/XMLSchema" xmlns:p="http://schemas.microsoft.com/office/2006/metadata/properties" xmlns:ns1="http://schemas.microsoft.com/sharepoint/v3" xmlns:ns3="fadb3ca8-a347-4439-af95-d04ab7a568fd" xmlns:ns4="43f32a73-a898-4ba7-9287-3cb75e7dae8d" targetNamespace="http://schemas.microsoft.com/office/2006/metadata/properties" ma:root="true" ma:fieldsID="06ab6f66325ef8b40d51d78d79535d1b" ns1:_="" ns3:_="" ns4:_="">
    <xsd:import namespace="http://schemas.microsoft.com/sharepoint/v3"/>
    <xsd:import namespace="fadb3ca8-a347-4439-af95-d04ab7a568fd"/>
    <xsd:import namespace="43f32a73-a898-4ba7-9287-3cb75e7dae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b3ca8-a347-4439-af95-d04ab7a568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f32a73-a898-4ba7-9287-3cb75e7da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7E8BC-8433-46D6-8457-D1608D590F0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B500C7-FDD4-496C-8FDB-7A009051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db3ca8-a347-4439-af95-d04ab7a568fd"/>
    <ds:schemaRef ds:uri="43f32a73-a898-4ba7-9287-3cb75e7da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B1D43-86BB-45B0-BFC0-78EF75D44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Crowley</dc:creator>
  <cp:keywords/>
  <dc:description/>
  <cp:lastModifiedBy>nr</cp:lastModifiedBy>
  <cp:revision>4</cp:revision>
  <dcterms:created xsi:type="dcterms:W3CDTF">2022-01-05T10:32:00Z</dcterms:created>
  <dcterms:modified xsi:type="dcterms:W3CDTF">2022-01-20T15:10:00Z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0x01010007CC55D9016EE047BC4B8CD011D458B4</vt:lpwstr>
  </property>
</Properties>
</file>