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3CF52744"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73791D1" w:rsidR="004E6634" w:rsidRPr="007F0DFC" w:rsidRDefault="00E31896" w:rsidP="00A17138">
            <w:pPr>
              <w:pStyle w:val="Titel1"/>
              <w:widowControl w:val="0"/>
              <w:spacing w:before="240" w:after="120" w:line="240" w:lineRule="auto"/>
              <w:ind w:right="0"/>
              <w:rPr>
                <w:b/>
                <w:sz w:val="60"/>
                <w:szCs w:val="60"/>
                <w:lang w:val="en-GB"/>
              </w:rPr>
            </w:pPr>
            <w:r>
              <w:rPr>
                <w:b/>
                <w:sz w:val="60"/>
                <w:szCs w:val="60"/>
                <w:lang w:val="en-GB"/>
              </w:rPr>
              <w:t>A</w:t>
            </w:r>
            <w:r w:rsidR="0032671F">
              <w:rPr>
                <w:b/>
                <w:sz w:val="60"/>
                <w:szCs w:val="60"/>
                <w:lang w:val="en-GB"/>
              </w:rPr>
              <w:t xml:space="preserve">lternaria </w:t>
            </w:r>
            <w:r>
              <w:rPr>
                <w:b/>
                <w:sz w:val="60"/>
                <w:szCs w:val="60"/>
                <w:lang w:val="en-GB"/>
              </w:rPr>
              <w:t>risk is rising</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12E8F942" w14:textId="30FE61D3" w:rsidR="00133237" w:rsidRDefault="00133237" w:rsidP="00742F50">
      <w:pPr>
        <w:pStyle w:val="FormatStandard"/>
        <w:widowControl w:val="0"/>
        <w:ind w:right="0"/>
        <w:rPr>
          <w:lang w:val="en-GB"/>
        </w:rPr>
      </w:pPr>
      <w:r w:rsidRPr="00133237">
        <w:rPr>
          <w:lang w:val="en-GB"/>
        </w:rPr>
        <w:t xml:space="preserve">Alternaria used to be a minor disease. But for some </w:t>
      </w:r>
      <w:r w:rsidR="00E31896">
        <w:rPr>
          <w:lang w:val="en-GB"/>
        </w:rPr>
        <w:t>potato</w:t>
      </w:r>
      <w:r w:rsidR="00E31896" w:rsidRPr="00133237">
        <w:rPr>
          <w:lang w:val="en-GB"/>
        </w:rPr>
        <w:t xml:space="preserve"> </w:t>
      </w:r>
      <w:r w:rsidRPr="00133237">
        <w:rPr>
          <w:lang w:val="en-GB"/>
        </w:rPr>
        <w:t xml:space="preserve">crops in the UK, it's </w:t>
      </w:r>
      <w:r>
        <w:rPr>
          <w:lang w:val="en-GB"/>
        </w:rPr>
        <w:t xml:space="preserve">now </w:t>
      </w:r>
      <w:r w:rsidRPr="00133237">
        <w:rPr>
          <w:lang w:val="en-GB"/>
        </w:rPr>
        <w:t xml:space="preserve">a significant </w:t>
      </w:r>
      <w:r w:rsidR="00E31896">
        <w:rPr>
          <w:lang w:val="en-GB"/>
        </w:rPr>
        <w:t>threat</w:t>
      </w:r>
      <w:r>
        <w:rPr>
          <w:lang w:val="en-GB"/>
        </w:rPr>
        <w:t xml:space="preserve"> </w:t>
      </w:r>
      <w:r w:rsidR="00E31896">
        <w:rPr>
          <w:lang w:val="en-GB"/>
        </w:rPr>
        <w:t>that</w:t>
      </w:r>
      <w:r w:rsidRPr="00133237">
        <w:rPr>
          <w:lang w:val="en-GB"/>
        </w:rPr>
        <w:t xml:space="preserve"> can cause substantial yield loss</w:t>
      </w:r>
      <w:r w:rsidR="00E31896">
        <w:rPr>
          <w:lang w:val="en-GB"/>
        </w:rPr>
        <w:t xml:space="preserve">.  </w:t>
      </w:r>
      <w:r w:rsidR="0013215C">
        <w:rPr>
          <w:lang w:val="en-GB"/>
        </w:rPr>
        <w:t>According to guests of the latest ‘Perfecting Potatoes Together’ podcast, the likelihood of infection has risen sharply in recent weeks as</w:t>
      </w:r>
      <w:r>
        <w:rPr>
          <w:lang w:val="en-GB"/>
        </w:rPr>
        <w:t xml:space="preserve"> a number of risk factors have come together</w:t>
      </w:r>
      <w:r w:rsidR="0013215C">
        <w:rPr>
          <w:lang w:val="en-GB"/>
        </w:rPr>
        <w:t>.</w:t>
      </w:r>
      <w:r w:rsidR="00AA3BDB">
        <w:rPr>
          <w:lang w:val="en-GB"/>
        </w:rPr>
        <w:t xml:space="preserve"> </w:t>
      </w:r>
    </w:p>
    <w:p w14:paraId="69989A07" w14:textId="6647865F" w:rsidR="00E31896" w:rsidRDefault="00E31896" w:rsidP="00742F50">
      <w:pPr>
        <w:pStyle w:val="FormatStandard"/>
        <w:widowControl w:val="0"/>
        <w:ind w:right="0"/>
        <w:rPr>
          <w:lang w:val="en-GB"/>
        </w:rPr>
      </w:pPr>
      <w:r>
        <w:rPr>
          <w:lang w:val="en-GB"/>
        </w:rPr>
        <w:t>Hosted by</w:t>
      </w:r>
      <w:r w:rsidR="00A37EB2">
        <w:rPr>
          <w:lang w:val="en-GB"/>
        </w:rPr>
        <w:t xml:space="preserve"> World Potato Markets editor,</w:t>
      </w:r>
      <w:r>
        <w:rPr>
          <w:lang w:val="en-GB"/>
        </w:rPr>
        <w:t xml:space="preserve"> Cedric Porter, BASF’s podcast </w:t>
      </w:r>
      <w:r w:rsidR="006953CC">
        <w:rPr>
          <w:lang w:val="en-GB"/>
        </w:rPr>
        <w:t xml:space="preserve">provides a platform for </w:t>
      </w:r>
      <w:r w:rsidR="002F7103">
        <w:rPr>
          <w:lang w:val="en-GB"/>
        </w:rPr>
        <w:t>industry-lead</w:t>
      </w:r>
      <w:r w:rsidR="006953CC">
        <w:rPr>
          <w:lang w:val="en-GB"/>
        </w:rPr>
        <w:t xml:space="preserve">ing experts to discuss agronomic topics, offering </w:t>
      </w:r>
      <w:r>
        <w:rPr>
          <w:lang w:val="en-GB"/>
        </w:rPr>
        <w:t>listeners practical advice a</w:t>
      </w:r>
      <w:r w:rsidR="002F7103">
        <w:rPr>
          <w:lang w:val="en-GB"/>
        </w:rPr>
        <w:t xml:space="preserve">s well as </w:t>
      </w:r>
      <w:r>
        <w:rPr>
          <w:lang w:val="en-GB"/>
        </w:rPr>
        <w:t>technical insights</w:t>
      </w:r>
      <w:r w:rsidR="00AA3BDB">
        <w:rPr>
          <w:lang w:val="en-GB"/>
        </w:rPr>
        <w:t xml:space="preserve"> </w:t>
      </w:r>
      <w:r w:rsidR="00F75F3B">
        <w:rPr>
          <w:lang w:val="en-GB"/>
        </w:rPr>
        <w:t>and</w:t>
      </w:r>
      <w:r w:rsidR="006953CC">
        <w:rPr>
          <w:lang w:val="en-GB"/>
        </w:rPr>
        <w:t xml:space="preserve"> </w:t>
      </w:r>
      <w:r w:rsidR="00AA3BDB">
        <w:rPr>
          <w:lang w:val="en-GB"/>
        </w:rPr>
        <w:t xml:space="preserve">exclusive </w:t>
      </w:r>
      <w:r w:rsidR="006953CC">
        <w:rPr>
          <w:lang w:val="en-GB"/>
        </w:rPr>
        <w:t xml:space="preserve">previews of new </w:t>
      </w:r>
      <w:r w:rsidR="00AA3BDB">
        <w:rPr>
          <w:lang w:val="en-GB"/>
        </w:rPr>
        <w:t>products</w:t>
      </w:r>
      <w:r w:rsidR="002F7103">
        <w:rPr>
          <w:lang w:val="en-GB"/>
        </w:rPr>
        <w:t>.</w:t>
      </w:r>
      <w:r w:rsidR="00676856">
        <w:rPr>
          <w:lang w:val="en-GB"/>
        </w:rPr>
        <w:t xml:space="preserve"> This month’s episode sees guests </w:t>
      </w:r>
      <w:proofErr w:type="spellStart"/>
      <w:r w:rsidR="001203DC">
        <w:rPr>
          <w:lang w:val="en-GB"/>
        </w:rPr>
        <w:t>R</w:t>
      </w:r>
      <w:r w:rsidR="00A935EC">
        <w:rPr>
          <w:lang w:val="en-GB"/>
        </w:rPr>
        <w:t>uairidh</w:t>
      </w:r>
      <w:proofErr w:type="spellEnd"/>
      <w:r w:rsidR="001203DC">
        <w:rPr>
          <w:lang w:val="en-GB"/>
        </w:rPr>
        <w:t xml:space="preserve"> Bain, potato pathologist from SRUC</w:t>
      </w:r>
      <w:r w:rsidR="00676856">
        <w:rPr>
          <w:lang w:val="en-GB"/>
        </w:rPr>
        <w:t>, and Paul Goddard, BASF’s value chain and stewardship manager, discuss the</w:t>
      </w:r>
      <w:r w:rsidR="001203DC">
        <w:rPr>
          <w:lang w:val="en-GB"/>
        </w:rPr>
        <w:t xml:space="preserve"> characteristics and control of </w:t>
      </w:r>
      <w:proofErr w:type="spellStart"/>
      <w:r w:rsidR="001203DC">
        <w:rPr>
          <w:lang w:val="en-GB"/>
        </w:rPr>
        <w:t>alternaria</w:t>
      </w:r>
      <w:proofErr w:type="spellEnd"/>
      <w:r w:rsidR="001203DC">
        <w:rPr>
          <w:lang w:val="en-GB"/>
        </w:rPr>
        <w:t>.</w:t>
      </w:r>
      <w:r w:rsidR="00676856">
        <w:rPr>
          <w:lang w:val="en-GB"/>
        </w:rPr>
        <w:t xml:space="preserve">  </w:t>
      </w:r>
    </w:p>
    <w:p w14:paraId="73C70578" w14:textId="6680D0C5" w:rsidR="002F7103" w:rsidRDefault="002F7103" w:rsidP="00742F50">
      <w:pPr>
        <w:pStyle w:val="FormatStandard"/>
        <w:widowControl w:val="0"/>
        <w:ind w:right="0"/>
        <w:rPr>
          <w:lang w:val="en-GB"/>
        </w:rPr>
      </w:pPr>
      <w:r>
        <w:rPr>
          <w:lang w:val="en-GB"/>
        </w:rPr>
        <w:t xml:space="preserve">“With recent daytime temperatures between 20 to 30C, we’ve </w:t>
      </w:r>
      <w:r w:rsidR="00203138">
        <w:rPr>
          <w:lang w:val="en-GB"/>
        </w:rPr>
        <w:t xml:space="preserve">seen </w:t>
      </w:r>
      <w:r>
        <w:rPr>
          <w:lang w:val="en-GB"/>
        </w:rPr>
        <w:t xml:space="preserve">optimum </w:t>
      </w:r>
      <w:r w:rsidR="004E3256">
        <w:rPr>
          <w:lang w:val="en-GB"/>
        </w:rPr>
        <w:t>temperature</w:t>
      </w:r>
      <w:r w:rsidR="004E3256">
        <w:rPr>
          <w:lang w:val="en-GB"/>
        </w:rPr>
        <w:t xml:space="preserve">s </w:t>
      </w:r>
      <w:r>
        <w:rPr>
          <w:lang w:val="en-GB"/>
        </w:rPr>
        <w:t xml:space="preserve">for </w:t>
      </w:r>
      <w:proofErr w:type="spellStart"/>
      <w:r>
        <w:rPr>
          <w:lang w:val="en-GB"/>
        </w:rPr>
        <w:t>alternaria</w:t>
      </w:r>
      <w:proofErr w:type="spellEnd"/>
      <w:r>
        <w:rPr>
          <w:lang w:val="en-GB"/>
        </w:rPr>
        <w:t xml:space="preserve"> development</w:t>
      </w:r>
      <w:r w:rsidR="00203138">
        <w:rPr>
          <w:lang w:val="en-GB"/>
        </w:rPr>
        <w:t>,</w:t>
      </w:r>
      <w:r w:rsidR="00203138" w:rsidRPr="00203138">
        <w:rPr>
          <w:lang w:val="en-GB"/>
        </w:rPr>
        <w:t xml:space="preserve"> </w:t>
      </w:r>
      <w:r w:rsidR="00203138">
        <w:rPr>
          <w:lang w:val="en-GB"/>
        </w:rPr>
        <w:t xml:space="preserve">explains </w:t>
      </w:r>
      <w:proofErr w:type="spellStart"/>
      <w:r w:rsidR="00A935EC">
        <w:rPr>
          <w:lang w:val="en-GB"/>
        </w:rPr>
        <w:t>Ruairidh</w:t>
      </w:r>
      <w:proofErr w:type="spellEnd"/>
      <w:r w:rsidR="00203138">
        <w:rPr>
          <w:lang w:val="en-GB"/>
        </w:rPr>
        <w:t>.  “</w:t>
      </w:r>
      <w:r>
        <w:rPr>
          <w:lang w:val="en-GB"/>
        </w:rPr>
        <w:t xml:space="preserve">We’ve also got some stressed crops around the country.  </w:t>
      </w:r>
      <w:r w:rsidR="004E3256">
        <w:rPr>
          <w:lang w:val="en-GB"/>
        </w:rPr>
        <w:t>T</w:t>
      </w:r>
      <w:r>
        <w:rPr>
          <w:lang w:val="en-GB"/>
        </w:rPr>
        <w:t>hose that have</w:t>
      </w:r>
      <w:r w:rsidR="001F5F05">
        <w:rPr>
          <w:lang w:val="en-GB"/>
        </w:rPr>
        <w:t xml:space="preserve"> been</w:t>
      </w:r>
      <w:r>
        <w:rPr>
          <w:lang w:val="en-GB"/>
        </w:rPr>
        <w:t xml:space="preserve"> irrigated </w:t>
      </w:r>
      <w:r w:rsidR="004E3256">
        <w:rPr>
          <w:lang w:val="en-GB"/>
        </w:rPr>
        <w:t>are more likely to</w:t>
      </w:r>
      <w:r w:rsidR="006D7FE2">
        <w:rPr>
          <w:lang w:val="en-GB"/>
        </w:rPr>
        <w:t xml:space="preserve"> </w:t>
      </w:r>
      <w:r>
        <w:rPr>
          <w:lang w:val="en-GB"/>
        </w:rPr>
        <w:t xml:space="preserve">have experienced </w:t>
      </w:r>
      <w:r w:rsidR="00AA3BDB">
        <w:rPr>
          <w:lang w:val="en-GB"/>
        </w:rPr>
        <w:t xml:space="preserve">the </w:t>
      </w:r>
      <w:r>
        <w:rPr>
          <w:lang w:val="en-GB"/>
        </w:rPr>
        <w:t>alternating wet and dry</w:t>
      </w:r>
      <w:r w:rsidR="00203138">
        <w:rPr>
          <w:lang w:val="en-GB"/>
        </w:rPr>
        <w:t xml:space="preserve"> conditions</w:t>
      </w:r>
      <w:r w:rsidR="004E3256">
        <w:rPr>
          <w:lang w:val="en-GB"/>
        </w:rPr>
        <w:t xml:space="preserve"> that favour the disease</w:t>
      </w:r>
      <w:r w:rsidR="00203138">
        <w:rPr>
          <w:lang w:val="en-GB"/>
        </w:rPr>
        <w:t>.</w:t>
      </w:r>
      <w:r>
        <w:rPr>
          <w:lang w:val="en-GB"/>
        </w:rPr>
        <w:t>”</w:t>
      </w:r>
      <w:r w:rsidR="00203138">
        <w:rPr>
          <w:lang w:val="en-GB"/>
        </w:rPr>
        <w:t xml:space="preserve"> </w:t>
      </w:r>
    </w:p>
    <w:p w14:paraId="33CF830E" w14:textId="54F39846" w:rsidR="00203138" w:rsidRDefault="00203138" w:rsidP="00742F50">
      <w:pPr>
        <w:pStyle w:val="FormatStandard"/>
        <w:widowControl w:val="0"/>
        <w:ind w:right="0"/>
        <w:rPr>
          <w:lang w:val="en-GB"/>
        </w:rPr>
      </w:pPr>
      <w:r>
        <w:rPr>
          <w:lang w:val="en-GB"/>
        </w:rPr>
        <w:t>“It’s the three sides of the infection pyramid,” adds Paul. “We’ve</w:t>
      </w:r>
      <w:r w:rsidRPr="00203138">
        <w:rPr>
          <w:lang w:val="en-GB"/>
        </w:rPr>
        <w:t xml:space="preserve"> the spores, a susceptible host and the conditions coming together</w:t>
      </w:r>
      <w:r>
        <w:rPr>
          <w:lang w:val="en-GB"/>
        </w:rPr>
        <w:t xml:space="preserve"> at the same time</w:t>
      </w:r>
      <w:r w:rsidRPr="00203138">
        <w:rPr>
          <w:lang w:val="en-GB"/>
        </w:rPr>
        <w:t>.</w:t>
      </w:r>
      <w:r>
        <w:rPr>
          <w:lang w:val="en-GB"/>
        </w:rPr>
        <w:t>”</w:t>
      </w:r>
    </w:p>
    <w:p w14:paraId="69383D9C" w14:textId="1598E634" w:rsidR="0019247B" w:rsidRPr="00203138" w:rsidRDefault="00203138" w:rsidP="00203138">
      <w:pPr>
        <w:spacing w:line="360" w:lineRule="auto"/>
        <w:rPr>
          <w:rFonts w:eastAsia="Calibri" w:cs="Times New Roman"/>
          <w:sz w:val="24"/>
          <w:szCs w:val="24"/>
          <w:lang w:val="en-GB"/>
        </w:rPr>
      </w:pPr>
      <w:r>
        <w:rPr>
          <w:rFonts w:eastAsia="Calibri" w:cs="Times New Roman"/>
          <w:sz w:val="24"/>
          <w:szCs w:val="24"/>
          <w:lang w:val="en-GB"/>
        </w:rPr>
        <w:t>T</w:t>
      </w:r>
      <w:r w:rsidR="002F7103">
        <w:rPr>
          <w:rFonts w:eastAsia="Calibri" w:cs="Times New Roman"/>
          <w:sz w:val="24"/>
          <w:szCs w:val="24"/>
          <w:lang w:val="en-GB"/>
        </w:rPr>
        <w:t>here are t</w:t>
      </w:r>
      <w:r w:rsidR="00133237" w:rsidRPr="00133237">
        <w:rPr>
          <w:rFonts w:eastAsia="Calibri" w:cs="Times New Roman"/>
          <w:sz w:val="24"/>
          <w:szCs w:val="24"/>
          <w:lang w:val="en-GB"/>
        </w:rPr>
        <w:t xml:space="preserve">wo </w:t>
      </w:r>
      <w:r w:rsidR="001C5523">
        <w:rPr>
          <w:rFonts w:eastAsia="Calibri" w:cs="Times New Roman"/>
          <w:sz w:val="24"/>
          <w:szCs w:val="24"/>
          <w:lang w:val="en-GB"/>
        </w:rPr>
        <w:t xml:space="preserve">main </w:t>
      </w:r>
      <w:r w:rsidR="004E3256">
        <w:rPr>
          <w:rFonts w:eastAsia="Calibri" w:cs="Times New Roman"/>
          <w:sz w:val="24"/>
          <w:szCs w:val="24"/>
          <w:lang w:val="en-GB"/>
        </w:rPr>
        <w:t>species</w:t>
      </w:r>
      <w:r w:rsidR="004E3256">
        <w:rPr>
          <w:rFonts w:eastAsia="Calibri" w:cs="Times New Roman"/>
          <w:sz w:val="24"/>
          <w:szCs w:val="24"/>
          <w:lang w:val="en-GB"/>
        </w:rPr>
        <w:t xml:space="preserve"> </w:t>
      </w:r>
      <w:r w:rsidR="002F7103">
        <w:rPr>
          <w:rFonts w:eastAsia="Calibri" w:cs="Times New Roman"/>
          <w:sz w:val="24"/>
          <w:szCs w:val="24"/>
          <w:lang w:val="en-GB"/>
        </w:rPr>
        <w:t>of</w:t>
      </w:r>
      <w:r w:rsidR="00133237" w:rsidRPr="00133237">
        <w:rPr>
          <w:rFonts w:eastAsia="Calibri" w:cs="Times New Roman"/>
          <w:sz w:val="24"/>
          <w:szCs w:val="24"/>
          <w:lang w:val="en-GB"/>
        </w:rPr>
        <w:t xml:space="preserve"> </w:t>
      </w:r>
      <w:proofErr w:type="spellStart"/>
      <w:r w:rsidR="001F5F05">
        <w:rPr>
          <w:rFonts w:eastAsia="Calibri" w:cs="Times New Roman"/>
          <w:sz w:val="24"/>
          <w:szCs w:val="24"/>
          <w:lang w:val="en-GB"/>
        </w:rPr>
        <w:t>a</w:t>
      </w:r>
      <w:r w:rsidR="00133237" w:rsidRPr="00133237">
        <w:rPr>
          <w:rFonts w:eastAsia="Calibri" w:cs="Times New Roman"/>
          <w:sz w:val="24"/>
          <w:szCs w:val="24"/>
          <w:lang w:val="en-GB"/>
        </w:rPr>
        <w:t>lternaria</w:t>
      </w:r>
      <w:proofErr w:type="spellEnd"/>
      <w:r w:rsidR="002F7103">
        <w:rPr>
          <w:rFonts w:eastAsia="Calibri" w:cs="Times New Roman"/>
          <w:sz w:val="24"/>
          <w:szCs w:val="24"/>
          <w:lang w:val="en-GB"/>
        </w:rPr>
        <w:t xml:space="preserve">; </w:t>
      </w:r>
      <w:r w:rsidR="002F7103" w:rsidRPr="00133237">
        <w:rPr>
          <w:rFonts w:eastAsia="Calibri" w:cs="Times New Roman"/>
          <w:sz w:val="24"/>
          <w:szCs w:val="24"/>
          <w:lang w:val="en-GB"/>
        </w:rPr>
        <w:t xml:space="preserve">Alternaria </w:t>
      </w:r>
      <w:proofErr w:type="spellStart"/>
      <w:r w:rsidR="00133237" w:rsidRPr="00133237">
        <w:rPr>
          <w:rFonts w:eastAsia="Calibri" w:cs="Times New Roman"/>
          <w:sz w:val="24"/>
          <w:szCs w:val="24"/>
          <w:lang w:val="en-GB"/>
        </w:rPr>
        <w:t>solani</w:t>
      </w:r>
      <w:proofErr w:type="spellEnd"/>
      <w:r w:rsidR="00133237" w:rsidRPr="00133237">
        <w:rPr>
          <w:rFonts w:eastAsia="Calibri" w:cs="Times New Roman"/>
          <w:sz w:val="24"/>
          <w:szCs w:val="24"/>
          <w:lang w:val="en-GB"/>
        </w:rPr>
        <w:t>, which causes early blight, and Alternaria alternata, which causes brown spot.</w:t>
      </w:r>
      <w:r>
        <w:rPr>
          <w:rFonts w:eastAsia="Calibri" w:cs="Times New Roman"/>
          <w:sz w:val="24"/>
          <w:szCs w:val="24"/>
          <w:lang w:val="en-GB"/>
        </w:rPr>
        <w:t xml:space="preserve"> B</w:t>
      </w:r>
      <w:r w:rsidRPr="00203138">
        <w:rPr>
          <w:rFonts w:eastAsia="Calibri" w:cs="Times New Roman"/>
          <w:sz w:val="24"/>
          <w:szCs w:val="24"/>
          <w:lang w:val="en-GB"/>
        </w:rPr>
        <w:t xml:space="preserve">oth </w:t>
      </w:r>
      <w:r w:rsidR="004E3256">
        <w:rPr>
          <w:rFonts w:eastAsia="Calibri" w:cs="Times New Roman"/>
          <w:sz w:val="24"/>
          <w:szCs w:val="24"/>
          <w:lang w:val="en-GB"/>
        </w:rPr>
        <w:t xml:space="preserve">diseases can be </w:t>
      </w:r>
      <w:r w:rsidR="0019247B" w:rsidRPr="00203138">
        <w:rPr>
          <w:rFonts w:eastAsia="Calibri" w:cs="Times New Roman"/>
          <w:sz w:val="24"/>
          <w:szCs w:val="24"/>
          <w:lang w:val="en-GB"/>
        </w:rPr>
        <w:t>difficult to identify</w:t>
      </w:r>
      <w:r w:rsidR="00133237" w:rsidRPr="00203138">
        <w:rPr>
          <w:rFonts w:eastAsia="Calibri" w:cs="Times New Roman"/>
          <w:sz w:val="24"/>
          <w:szCs w:val="24"/>
          <w:lang w:val="en-GB"/>
        </w:rPr>
        <w:t>.</w:t>
      </w:r>
      <w:r w:rsidR="0019247B" w:rsidRPr="00203138">
        <w:rPr>
          <w:rFonts w:eastAsia="Calibri" w:cs="Times New Roman"/>
          <w:sz w:val="24"/>
          <w:szCs w:val="24"/>
          <w:lang w:val="en-GB"/>
        </w:rPr>
        <w:t xml:space="preserve"> </w:t>
      </w:r>
      <w:r>
        <w:rPr>
          <w:rFonts w:eastAsia="Calibri" w:cs="Times New Roman"/>
          <w:sz w:val="24"/>
          <w:szCs w:val="24"/>
          <w:lang w:val="en-GB"/>
        </w:rPr>
        <w:t xml:space="preserve">The symptomatic dark lesions are </w:t>
      </w:r>
      <w:r w:rsidR="004E3256">
        <w:rPr>
          <w:rFonts w:eastAsia="Calibri" w:cs="Times New Roman"/>
          <w:sz w:val="24"/>
          <w:szCs w:val="24"/>
          <w:lang w:val="en-GB"/>
        </w:rPr>
        <w:t xml:space="preserve">sometimes </w:t>
      </w:r>
      <w:r w:rsidR="0019247B" w:rsidRPr="00203138">
        <w:rPr>
          <w:rFonts w:eastAsia="Calibri" w:cs="Times New Roman"/>
          <w:sz w:val="24"/>
          <w:szCs w:val="24"/>
          <w:lang w:val="en-GB"/>
        </w:rPr>
        <w:t xml:space="preserve">confused with </w:t>
      </w:r>
      <w:r w:rsidR="0019247B" w:rsidRPr="00203138">
        <w:rPr>
          <w:rFonts w:eastAsia="Calibri" w:cs="Times New Roman"/>
          <w:sz w:val="24"/>
          <w:szCs w:val="24"/>
          <w:lang w:val="en-GB"/>
        </w:rPr>
        <w:lastRenderedPageBreak/>
        <w:t>other diseases such as late blight</w:t>
      </w:r>
      <w:r>
        <w:rPr>
          <w:rFonts w:eastAsia="Calibri" w:cs="Times New Roman"/>
          <w:sz w:val="24"/>
          <w:szCs w:val="24"/>
          <w:lang w:val="en-GB"/>
        </w:rPr>
        <w:t>,</w:t>
      </w:r>
      <w:r w:rsidR="0019247B" w:rsidRPr="00203138">
        <w:rPr>
          <w:rFonts w:eastAsia="Calibri" w:cs="Times New Roman"/>
          <w:sz w:val="24"/>
          <w:szCs w:val="24"/>
          <w:lang w:val="en-GB"/>
        </w:rPr>
        <w:t xml:space="preserve"> and physiological conditions like crop injury </w:t>
      </w:r>
      <w:r>
        <w:rPr>
          <w:rFonts w:eastAsia="Calibri" w:cs="Times New Roman"/>
          <w:sz w:val="24"/>
          <w:szCs w:val="24"/>
          <w:lang w:val="en-GB"/>
        </w:rPr>
        <w:t>or</w:t>
      </w:r>
      <w:r w:rsidR="0019247B" w:rsidRPr="00203138">
        <w:rPr>
          <w:rFonts w:eastAsia="Calibri" w:cs="Times New Roman"/>
          <w:sz w:val="24"/>
          <w:szCs w:val="24"/>
          <w:lang w:val="en-GB"/>
        </w:rPr>
        <w:t xml:space="preserve"> ozone damage. </w:t>
      </w:r>
    </w:p>
    <w:p w14:paraId="20536663" w14:textId="77777777" w:rsidR="00203138" w:rsidRDefault="00203138" w:rsidP="00203138">
      <w:pPr>
        <w:spacing w:line="360" w:lineRule="auto"/>
        <w:rPr>
          <w:lang w:val="en-GB"/>
        </w:rPr>
      </w:pPr>
    </w:p>
    <w:p w14:paraId="36800836" w14:textId="1DD8F768" w:rsidR="002F7103" w:rsidRDefault="0019247B" w:rsidP="002F7103">
      <w:pPr>
        <w:spacing w:line="360" w:lineRule="auto"/>
        <w:rPr>
          <w:rFonts w:eastAsia="Calibri" w:cs="Times New Roman"/>
          <w:sz w:val="24"/>
          <w:szCs w:val="24"/>
          <w:lang w:val="en-GB"/>
        </w:rPr>
      </w:pPr>
      <w:r w:rsidRPr="002F7103">
        <w:rPr>
          <w:rFonts w:eastAsia="Calibri" w:cs="Times New Roman"/>
          <w:sz w:val="24"/>
          <w:szCs w:val="24"/>
          <w:lang w:val="en-GB"/>
        </w:rPr>
        <w:t xml:space="preserve">“What </w:t>
      </w:r>
      <w:r w:rsidR="004E3256">
        <w:rPr>
          <w:rFonts w:eastAsia="Calibri" w:cs="Times New Roman"/>
          <w:sz w:val="24"/>
          <w:szCs w:val="24"/>
          <w:lang w:val="en-GB"/>
        </w:rPr>
        <w:t xml:space="preserve">the industry </w:t>
      </w:r>
      <w:r w:rsidRPr="002F7103">
        <w:rPr>
          <w:rFonts w:eastAsia="Calibri" w:cs="Times New Roman"/>
          <w:sz w:val="24"/>
          <w:szCs w:val="24"/>
          <w:lang w:val="en-GB"/>
        </w:rPr>
        <w:t>really need</w:t>
      </w:r>
      <w:r w:rsidR="004E3256">
        <w:rPr>
          <w:rFonts w:eastAsia="Calibri" w:cs="Times New Roman"/>
          <w:sz w:val="24"/>
          <w:szCs w:val="24"/>
          <w:lang w:val="en-GB"/>
        </w:rPr>
        <w:t>s</w:t>
      </w:r>
      <w:r w:rsidRPr="002F7103">
        <w:rPr>
          <w:rFonts w:eastAsia="Calibri" w:cs="Times New Roman"/>
          <w:sz w:val="24"/>
          <w:szCs w:val="24"/>
          <w:lang w:val="en-GB"/>
        </w:rPr>
        <w:t xml:space="preserve"> is a rapid in-field diagnostic tool</w:t>
      </w:r>
      <w:r w:rsidR="00203138">
        <w:rPr>
          <w:rFonts w:eastAsia="Calibri" w:cs="Times New Roman"/>
          <w:sz w:val="24"/>
          <w:szCs w:val="24"/>
          <w:lang w:val="en-GB"/>
        </w:rPr>
        <w:t xml:space="preserve"> and t</w:t>
      </w:r>
      <w:r w:rsidR="002F7103" w:rsidRPr="002F7103">
        <w:rPr>
          <w:rFonts w:eastAsia="Calibri" w:cs="Times New Roman"/>
          <w:sz w:val="24"/>
          <w:szCs w:val="24"/>
          <w:lang w:val="en-GB"/>
        </w:rPr>
        <w:t>here are organisations that are trying to develop one</w:t>
      </w:r>
      <w:r w:rsidR="00203138">
        <w:rPr>
          <w:rFonts w:eastAsia="Calibri" w:cs="Times New Roman"/>
          <w:sz w:val="24"/>
          <w:szCs w:val="24"/>
          <w:lang w:val="en-GB"/>
        </w:rPr>
        <w:t xml:space="preserve">,” notes </w:t>
      </w:r>
      <w:proofErr w:type="spellStart"/>
      <w:r w:rsidR="00A935EC" w:rsidRPr="00A935EC">
        <w:rPr>
          <w:rFonts w:eastAsia="Calibri" w:cs="Times New Roman"/>
          <w:sz w:val="24"/>
          <w:szCs w:val="24"/>
          <w:lang w:val="en-GB"/>
        </w:rPr>
        <w:t>Ruairidh</w:t>
      </w:r>
      <w:proofErr w:type="spellEnd"/>
      <w:r w:rsidR="00203138">
        <w:rPr>
          <w:rFonts w:eastAsia="Calibri" w:cs="Times New Roman"/>
          <w:sz w:val="24"/>
          <w:szCs w:val="24"/>
          <w:lang w:val="en-GB"/>
        </w:rPr>
        <w:t>.</w:t>
      </w:r>
      <w:r w:rsidR="002F7103" w:rsidRPr="002F7103">
        <w:rPr>
          <w:rFonts w:eastAsia="Calibri" w:cs="Times New Roman"/>
          <w:sz w:val="24"/>
          <w:szCs w:val="24"/>
          <w:lang w:val="en-GB"/>
        </w:rPr>
        <w:t xml:space="preserve"> </w:t>
      </w:r>
      <w:r w:rsidR="00203138">
        <w:rPr>
          <w:rFonts w:eastAsia="Calibri" w:cs="Times New Roman"/>
          <w:sz w:val="24"/>
          <w:szCs w:val="24"/>
          <w:lang w:val="en-GB"/>
        </w:rPr>
        <w:t xml:space="preserve"> “</w:t>
      </w:r>
      <w:r w:rsidR="002F7103" w:rsidRPr="002F7103">
        <w:rPr>
          <w:rFonts w:eastAsia="Calibri" w:cs="Times New Roman"/>
          <w:sz w:val="24"/>
          <w:szCs w:val="24"/>
          <w:lang w:val="en-GB"/>
        </w:rPr>
        <w:t>In the meantime</w:t>
      </w:r>
      <w:r w:rsidR="00203138">
        <w:rPr>
          <w:rFonts w:eastAsia="Calibri" w:cs="Times New Roman"/>
          <w:sz w:val="24"/>
          <w:szCs w:val="24"/>
          <w:lang w:val="en-GB"/>
        </w:rPr>
        <w:t>,</w:t>
      </w:r>
      <w:r w:rsidR="002F7103" w:rsidRPr="002F7103">
        <w:rPr>
          <w:rFonts w:eastAsia="Calibri" w:cs="Times New Roman"/>
          <w:sz w:val="24"/>
          <w:szCs w:val="24"/>
          <w:lang w:val="en-GB"/>
        </w:rPr>
        <w:t xml:space="preserve"> </w:t>
      </w:r>
      <w:r w:rsidR="004E3256">
        <w:rPr>
          <w:rFonts w:eastAsia="Calibri" w:cs="Times New Roman"/>
          <w:sz w:val="24"/>
          <w:szCs w:val="24"/>
          <w:lang w:val="en-GB"/>
        </w:rPr>
        <w:t>e</w:t>
      </w:r>
      <w:r w:rsidR="002F7103" w:rsidRPr="002F7103">
        <w:rPr>
          <w:rFonts w:eastAsia="Calibri" w:cs="Times New Roman"/>
          <w:sz w:val="24"/>
          <w:szCs w:val="24"/>
          <w:lang w:val="en-GB"/>
        </w:rPr>
        <w:t>arly blight</w:t>
      </w:r>
      <w:r w:rsidR="00AA3BDB">
        <w:rPr>
          <w:rFonts w:eastAsia="Calibri" w:cs="Times New Roman"/>
          <w:sz w:val="24"/>
          <w:szCs w:val="24"/>
          <w:lang w:val="en-GB"/>
        </w:rPr>
        <w:t xml:space="preserve">’s lesions are </w:t>
      </w:r>
      <w:r w:rsidR="002F7103" w:rsidRPr="002F7103">
        <w:rPr>
          <w:rFonts w:eastAsia="Calibri" w:cs="Times New Roman"/>
          <w:sz w:val="24"/>
          <w:szCs w:val="24"/>
          <w:lang w:val="en-GB"/>
        </w:rPr>
        <w:t>shiny</w:t>
      </w:r>
      <w:r w:rsidR="00AA3BDB">
        <w:rPr>
          <w:rFonts w:eastAsia="Calibri" w:cs="Times New Roman"/>
          <w:sz w:val="24"/>
          <w:szCs w:val="24"/>
          <w:lang w:val="en-GB"/>
        </w:rPr>
        <w:t>, think of a gloss-paint finish</w:t>
      </w:r>
      <w:r w:rsidR="00203138">
        <w:rPr>
          <w:rFonts w:eastAsia="Calibri" w:cs="Times New Roman"/>
          <w:sz w:val="24"/>
          <w:szCs w:val="24"/>
          <w:lang w:val="en-GB"/>
        </w:rPr>
        <w:t xml:space="preserve">. </w:t>
      </w:r>
      <w:r w:rsidR="002F7103">
        <w:rPr>
          <w:rFonts w:eastAsia="Calibri" w:cs="Times New Roman"/>
          <w:sz w:val="24"/>
          <w:szCs w:val="24"/>
          <w:lang w:val="en-GB"/>
        </w:rPr>
        <w:t>M</w:t>
      </w:r>
      <w:r w:rsidR="002F7103" w:rsidRPr="002F7103">
        <w:rPr>
          <w:rFonts w:eastAsia="Calibri" w:cs="Times New Roman"/>
          <w:sz w:val="24"/>
          <w:szCs w:val="24"/>
          <w:lang w:val="en-GB"/>
        </w:rPr>
        <w:t xml:space="preserve">ore likely than not, they will </w:t>
      </w:r>
      <w:r w:rsidR="00203138">
        <w:rPr>
          <w:rFonts w:eastAsia="Calibri" w:cs="Times New Roman"/>
          <w:sz w:val="24"/>
          <w:szCs w:val="24"/>
          <w:lang w:val="en-GB"/>
        </w:rPr>
        <w:t xml:space="preserve">also </w:t>
      </w:r>
      <w:r w:rsidR="002F7103" w:rsidRPr="002F7103">
        <w:rPr>
          <w:rFonts w:eastAsia="Calibri" w:cs="Times New Roman"/>
          <w:sz w:val="24"/>
          <w:szCs w:val="24"/>
          <w:lang w:val="en-GB"/>
        </w:rPr>
        <w:t xml:space="preserve">have a </w:t>
      </w:r>
      <w:r w:rsidR="00203138">
        <w:rPr>
          <w:rFonts w:eastAsia="Calibri" w:cs="Times New Roman"/>
          <w:sz w:val="24"/>
          <w:szCs w:val="24"/>
          <w:lang w:val="en-GB"/>
        </w:rPr>
        <w:t>‘</w:t>
      </w:r>
      <w:r w:rsidR="002F7103" w:rsidRPr="002F7103">
        <w:rPr>
          <w:rFonts w:eastAsia="Calibri" w:cs="Times New Roman"/>
          <w:sz w:val="24"/>
          <w:szCs w:val="24"/>
          <w:lang w:val="en-GB"/>
        </w:rPr>
        <w:t>target</w:t>
      </w:r>
      <w:r w:rsidR="00203138">
        <w:rPr>
          <w:rFonts w:eastAsia="Calibri" w:cs="Times New Roman"/>
          <w:sz w:val="24"/>
          <w:szCs w:val="24"/>
          <w:lang w:val="en-GB"/>
        </w:rPr>
        <w:t>’</w:t>
      </w:r>
      <w:r w:rsidR="002F7103" w:rsidRPr="002F7103">
        <w:rPr>
          <w:rFonts w:eastAsia="Calibri" w:cs="Times New Roman"/>
          <w:sz w:val="24"/>
          <w:szCs w:val="24"/>
          <w:lang w:val="en-GB"/>
        </w:rPr>
        <w:t xml:space="preserve"> appearance</w:t>
      </w:r>
      <w:r w:rsidR="00AA3BDB">
        <w:rPr>
          <w:rFonts w:eastAsia="Calibri" w:cs="Times New Roman"/>
          <w:sz w:val="24"/>
          <w:szCs w:val="24"/>
          <w:lang w:val="en-GB"/>
        </w:rPr>
        <w:t xml:space="preserve"> - </w:t>
      </w:r>
      <w:r w:rsidR="002F7103" w:rsidRPr="002F7103">
        <w:rPr>
          <w:rFonts w:eastAsia="Calibri" w:cs="Times New Roman"/>
          <w:sz w:val="24"/>
          <w:szCs w:val="24"/>
          <w:lang w:val="en-GB"/>
        </w:rPr>
        <w:t>concentric rings within the lesion.</w:t>
      </w:r>
      <w:r w:rsidR="00676856">
        <w:rPr>
          <w:rFonts w:eastAsia="Calibri" w:cs="Times New Roman"/>
          <w:sz w:val="24"/>
          <w:szCs w:val="24"/>
          <w:lang w:val="en-GB"/>
        </w:rPr>
        <w:t xml:space="preserve"> There may also be </w:t>
      </w:r>
      <w:r w:rsidR="002F7103" w:rsidRPr="002F7103">
        <w:rPr>
          <w:rFonts w:eastAsia="Calibri" w:cs="Times New Roman"/>
          <w:sz w:val="24"/>
          <w:szCs w:val="24"/>
          <w:lang w:val="en-GB"/>
        </w:rPr>
        <w:t xml:space="preserve">yellowing around the lesions </w:t>
      </w:r>
      <w:r w:rsidR="004E3256">
        <w:rPr>
          <w:rFonts w:eastAsia="Calibri" w:cs="Times New Roman"/>
          <w:sz w:val="24"/>
          <w:szCs w:val="24"/>
          <w:lang w:val="en-GB"/>
        </w:rPr>
        <w:t xml:space="preserve">because </w:t>
      </w:r>
      <w:r w:rsidR="002F7103" w:rsidRPr="002F7103">
        <w:rPr>
          <w:rFonts w:eastAsia="Calibri" w:cs="Times New Roman"/>
          <w:sz w:val="24"/>
          <w:szCs w:val="24"/>
          <w:lang w:val="en-GB"/>
        </w:rPr>
        <w:t>the pathogen produces toxins, which interfere with the plant tissue and cause chlorosis.</w:t>
      </w:r>
      <w:r w:rsidR="004E3256">
        <w:rPr>
          <w:rFonts w:eastAsia="Calibri" w:cs="Times New Roman"/>
          <w:sz w:val="24"/>
          <w:szCs w:val="24"/>
          <w:lang w:val="en-GB"/>
        </w:rPr>
        <w:t xml:space="preserve"> Late blight lesions don’t have these characteristics.</w:t>
      </w:r>
      <w:r w:rsidR="002F7103">
        <w:rPr>
          <w:rFonts w:eastAsia="Calibri" w:cs="Times New Roman"/>
          <w:sz w:val="24"/>
          <w:szCs w:val="24"/>
          <w:lang w:val="en-GB"/>
        </w:rPr>
        <w:t>”</w:t>
      </w:r>
    </w:p>
    <w:p w14:paraId="2DEAFDEB" w14:textId="2B1BF26B" w:rsidR="00203138" w:rsidRDefault="00203138" w:rsidP="002F7103">
      <w:pPr>
        <w:spacing w:line="360" w:lineRule="auto"/>
        <w:rPr>
          <w:rFonts w:eastAsia="Calibri" w:cs="Times New Roman"/>
          <w:sz w:val="24"/>
          <w:szCs w:val="24"/>
          <w:lang w:val="en-GB"/>
        </w:rPr>
      </w:pPr>
    </w:p>
    <w:p w14:paraId="526064B3" w14:textId="7FEAF51D" w:rsidR="00AA3BDB" w:rsidRDefault="00203138" w:rsidP="00AA3BDB">
      <w:pPr>
        <w:spacing w:line="360" w:lineRule="auto"/>
        <w:rPr>
          <w:rFonts w:eastAsia="Calibri" w:cs="Times New Roman"/>
          <w:sz w:val="24"/>
          <w:szCs w:val="24"/>
          <w:lang w:val="en-GB"/>
        </w:rPr>
      </w:pPr>
      <w:r>
        <w:rPr>
          <w:rFonts w:eastAsia="Calibri" w:cs="Times New Roman"/>
          <w:sz w:val="24"/>
          <w:szCs w:val="24"/>
          <w:lang w:val="en-GB"/>
        </w:rPr>
        <w:t>“The problem is</w:t>
      </w:r>
      <w:r w:rsidR="006953CC">
        <w:rPr>
          <w:rFonts w:eastAsia="Calibri" w:cs="Times New Roman"/>
          <w:sz w:val="24"/>
          <w:szCs w:val="24"/>
          <w:lang w:val="en-GB"/>
        </w:rPr>
        <w:t>,</w:t>
      </w:r>
      <w:r>
        <w:rPr>
          <w:rFonts w:eastAsia="Calibri" w:cs="Times New Roman"/>
          <w:sz w:val="24"/>
          <w:szCs w:val="24"/>
          <w:lang w:val="en-GB"/>
        </w:rPr>
        <w:t xml:space="preserve"> </w:t>
      </w:r>
      <w:r w:rsidR="00AA3BDB">
        <w:rPr>
          <w:rFonts w:eastAsia="Calibri" w:cs="Times New Roman"/>
          <w:sz w:val="24"/>
          <w:szCs w:val="24"/>
          <w:lang w:val="en-GB"/>
        </w:rPr>
        <w:t>the best time to treat</w:t>
      </w:r>
      <w:r w:rsidR="004E3256">
        <w:rPr>
          <w:rFonts w:eastAsia="Calibri" w:cs="Times New Roman"/>
          <w:sz w:val="24"/>
          <w:szCs w:val="24"/>
          <w:lang w:val="en-GB"/>
        </w:rPr>
        <w:t xml:space="preserve"> varieties</w:t>
      </w:r>
      <w:r w:rsidR="00AA3BDB">
        <w:rPr>
          <w:rFonts w:eastAsia="Calibri" w:cs="Times New Roman"/>
          <w:sz w:val="24"/>
          <w:szCs w:val="24"/>
          <w:lang w:val="en-GB"/>
        </w:rPr>
        <w:t xml:space="preserve"> </w:t>
      </w:r>
      <w:r w:rsidR="006D7FE2">
        <w:rPr>
          <w:rFonts w:eastAsia="Calibri" w:cs="Times New Roman"/>
          <w:sz w:val="24"/>
          <w:szCs w:val="24"/>
          <w:lang w:val="en-GB"/>
        </w:rPr>
        <w:t xml:space="preserve">that are </w:t>
      </w:r>
      <w:r w:rsidR="006D7FE2">
        <w:rPr>
          <w:rFonts w:eastAsia="Calibri" w:cs="Times New Roman"/>
          <w:sz w:val="24"/>
          <w:szCs w:val="24"/>
          <w:lang w:val="en-GB"/>
        </w:rPr>
        <w:t xml:space="preserve">very susceptible </w:t>
      </w:r>
      <w:r w:rsidR="006D7FE2">
        <w:rPr>
          <w:rFonts w:eastAsia="Calibri" w:cs="Times New Roman"/>
          <w:sz w:val="24"/>
          <w:szCs w:val="24"/>
          <w:lang w:val="en-GB"/>
        </w:rPr>
        <w:t>to</w:t>
      </w:r>
      <w:r w:rsidR="00AA3BDB">
        <w:rPr>
          <w:rFonts w:eastAsia="Calibri" w:cs="Times New Roman"/>
          <w:sz w:val="24"/>
          <w:szCs w:val="24"/>
          <w:lang w:val="en-GB"/>
        </w:rPr>
        <w:t xml:space="preserve"> </w:t>
      </w:r>
      <w:proofErr w:type="spellStart"/>
      <w:r w:rsidR="00AA3BDB">
        <w:rPr>
          <w:rFonts w:eastAsia="Calibri" w:cs="Times New Roman"/>
          <w:sz w:val="24"/>
          <w:szCs w:val="24"/>
          <w:lang w:val="en-GB"/>
        </w:rPr>
        <w:t>alternaria</w:t>
      </w:r>
      <w:proofErr w:type="spellEnd"/>
      <w:r w:rsidR="00AA3BDB">
        <w:rPr>
          <w:rFonts w:eastAsia="Calibri" w:cs="Times New Roman"/>
          <w:sz w:val="24"/>
          <w:szCs w:val="24"/>
          <w:lang w:val="en-GB"/>
        </w:rPr>
        <w:t xml:space="preserve"> is before</w:t>
      </w:r>
      <w:r w:rsidR="004E3256">
        <w:rPr>
          <w:rFonts w:eastAsia="Calibri" w:cs="Times New Roman"/>
          <w:sz w:val="24"/>
          <w:szCs w:val="24"/>
          <w:lang w:val="en-GB"/>
        </w:rPr>
        <w:t xml:space="preserve"> any</w:t>
      </w:r>
      <w:r w:rsidR="00AA3BDB">
        <w:rPr>
          <w:rFonts w:eastAsia="Calibri" w:cs="Times New Roman"/>
          <w:sz w:val="24"/>
          <w:szCs w:val="24"/>
          <w:lang w:val="en-GB"/>
        </w:rPr>
        <w:t xml:space="preserve"> symptoms are visible,” concedes </w:t>
      </w:r>
      <w:proofErr w:type="spellStart"/>
      <w:r w:rsidR="00A935EC" w:rsidRPr="00A935EC">
        <w:rPr>
          <w:rFonts w:eastAsia="Calibri" w:cs="Times New Roman"/>
          <w:sz w:val="24"/>
          <w:szCs w:val="24"/>
          <w:lang w:val="en-GB"/>
        </w:rPr>
        <w:t>Ruairidh</w:t>
      </w:r>
      <w:proofErr w:type="spellEnd"/>
      <w:r w:rsidR="00AA3BDB">
        <w:rPr>
          <w:rFonts w:eastAsia="Calibri" w:cs="Times New Roman"/>
          <w:sz w:val="24"/>
          <w:szCs w:val="24"/>
          <w:lang w:val="en-GB"/>
        </w:rPr>
        <w:t>. “Disease</w:t>
      </w:r>
      <w:r w:rsidR="006953CC">
        <w:rPr>
          <w:rFonts w:eastAsia="Calibri" w:cs="Times New Roman"/>
          <w:sz w:val="24"/>
          <w:szCs w:val="24"/>
          <w:lang w:val="en-GB"/>
        </w:rPr>
        <w:t xml:space="preserve"> </w:t>
      </w:r>
      <w:r w:rsidR="00AA3BDB">
        <w:rPr>
          <w:rFonts w:eastAsia="Calibri" w:cs="Times New Roman"/>
          <w:sz w:val="24"/>
          <w:szCs w:val="24"/>
          <w:lang w:val="en-GB"/>
        </w:rPr>
        <w:t xml:space="preserve">in </w:t>
      </w:r>
      <w:r w:rsidR="006D7FE2">
        <w:rPr>
          <w:rFonts w:eastAsia="Calibri" w:cs="Times New Roman"/>
          <w:sz w:val="24"/>
          <w:szCs w:val="24"/>
          <w:lang w:val="en-GB"/>
        </w:rPr>
        <w:t>these</w:t>
      </w:r>
      <w:r w:rsidR="00AA3BDB" w:rsidRPr="00AA3BDB">
        <w:rPr>
          <w:rFonts w:eastAsia="Calibri" w:cs="Times New Roman"/>
          <w:sz w:val="24"/>
          <w:szCs w:val="24"/>
          <w:lang w:val="en-GB"/>
        </w:rPr>
        <w:t xml:space="preserve"> varieties can </w:t>
      </w:r>
      <w:r w:rsidR="00AA3BDB">
        <w:rPr>
          <w:rFonts w:eastAsia="Calibri" w:cs="Times New Roman"/>
          <w:sz w:val="24"/>
          <w:szCs w:val="24"/>
          <w:lang w:val="en-GB"/>
        </w:rPr>
        <w:t xml:space="preserve">progress from the earliest </w:t>
      </w:r>
      <w:r w:rsidR="00AA3BDB" w:rsidRPr="00AA3BDB">
        <w:rPr>
          <w:rFonts w:eastAsia="Calibri" w:cs="Times New Roman"/>
          <w:sz w:val="24"/>
          <w:szCs w:val="24"/>
          <w:lang w:val="en-GB"/>
        </w:rPr>
        <w:t xml:space="preserve">symptoms to </w:t>
      </w:r>
      <w:r w:rsidR="00AA3BDB">
        <w:rPr>
          <w:rFonts w:eastAsia="Calibri" w:cs="Times New Roman"/>
          <w:sz w:val="24"/>
          <w:szCs w:val="24"/>
          <w:lang w:val="en-GB"/>
        </w:rPr>
        <w:t xml:space="preserve">yield-limiting </w:t>
      </w:r>
      <w:r w:rsidR="00AA3BDB" w:rsidRPr="00AA3BDB">
        <w:rPr>
          <w:rFonts w:eastAsia="Calibri" w:cs="Times New Roman"/>
          <w:sz w:val="24"/>
          <w:szCs w:val="24"/>
          <w:lang w:val="en-GB"/>
        </w:rPr>
        <w:t>lea</w:t>
      </w:r>
      <w:r w:rsidR="00AA3BDB">
        <w:rPr>
          <w:rFonts w:eastAsia="Calibri" w:cs="Times New Roman"/>
          <w:sz w:val="24"/>
          <w:szCs w:val="24"/>
          <w:lang w:val="en-GB"/>
        </w:rPr>
        <w:t>f damage</w:t>
      </w:r>
      <w:r w:rsidR="00AA3BDB" w:rsidRPr="00AA3BDB">
        <w:rPr>
          <w:rFonts w:eastAsia="Calibri" w:cs="Times New Roman"/>
          <w:sz w:val="24"/>
          <w:szCs w:val="24"/>
          <w:lang w:val="en-GB"/>
        </w:rPr>
        <w:t xml:space="preserve"> in about a week.</w:t>
      </w:r>
      <w:r w:rsidR="004E3256">
        <w:rPr>
          <w:rFonts w:eastAsia="Calibri" w:cs="Times New Roman"/>
          <w:sz w:val="24"/>
          <w:szCs w:val="24"/>
          <w:lang w:val="en-GB"/>
        </w:rPr>
        <w:t xml:space="preserve"> </w:t>
      </w:r>
      <w:r w:rsidR="004E3256" w:rsidRPr="001C5523">
        <w:rPr>
          <w:rFonts w:eastAsia="Calibri" w:cs="Times New Roman"/>
          <w:sz w:val="24"/>
          <w:szCs w:val="24"/>
          <w:lang w:val="en-GB"/>
        </w:rPr>
        <w:t>This means that starting the fungicide programme on these varieties when symptoms are first seen is very unlikely to be successful.</w:t>
      </w:r>
      <w:r w:rsidR="00AA3BDB" w:rsidRPr="00970F4F">
        <w:rPr>
          <w:rFonts w:eastAsia="Calibri" w:cs="Times New Roman"/>
          <w:sz w:val="24"/>
          <w:szCs w:val="24"/>
          <w:lang w:val="en-GB"/>
        </w:rPr>
        <w:t>”</w:t>
      </w:r>
      <w:r w:rsidR="00AA3BDB">
        <w:rPr>
          <w:rFonts w:eastAsia="Calibri" w:cs="Times New Roman"/>
          <w:sz w:val="24"/>
          <w:szCs w:val="24"/>
          <w:lang w:val="en-GB"/>
        </w:rPr>
        <w:t xml:space="preserve">  </w:t>
      </w:r>
    </w:p>
    <w:p w14:paraId="515422CB" w14:textId="77777777" w:rsidR="00AA3BDB" w:rsidRDefault="00AA3BDB" w:rsidP="00AA3BDB">
      <w:pPr>
        <w:spacing w:line="360" w:lineRule="auto"/>
        <w:rPr>
          <w:rFonts w:eastAsia="Calibri" w:cs="Times New Roman"/>
          <w:sz w:val="24"/>
          <w:szCs w:val="24"/>
          <w:lang w:val="en-GB"/>
        </w:rPr>
      </w:pPr>
    </w:p>
    <w:p w14:paraId="7F498C5F" w14:textId="33A0D6D2" w:rsidR="001203DC" w:rsidRDefault="001203DC" w:rsidP="00AA3BDB">
      <w:pPr>
        <w:spacing w:line="360" w:lineRule="auto"/>
        <w:rPr>
          <w:rFonts w:eastAsia="Calibri" w:cs="Times New Roman"/>
          <w:sz w:val="24"/>
          <w:szCs w:val="24"/>
          <w:lang w:val="en-GB"/>
        </w:rPr>
      </w:pPr>
      <w:r>
        <w:rPr>
          <w:rFonts w:eastAsia="Calibri" w:cs="Times New Roman"/>
          <w:sz w:val="24"/>
          <w:szCs w:val="24"/>
          <w:lang w:val="en-GB"/>
        </w:rPr>
        <w:t>“</w:t>
      </w:r>
      <w:r w:rsidR="00676856">
        <w:rPr>
          <w:rFonts w:eastAsia="Calibri" w:cs="Times New Roman"/>
          <w:sz w:val="24"/>
          <w:szCs w:val="24"/>
          <w:lang w:val="en-GB"/>
        </w:rPr>
        <w:t>It’s a critical time for potato crops,</w:t>
      </w:r>
      <w:r>
        <w:rPr>
          <w:rFonts w:eastAsia="Calibri" w:cs="Times New Roman"/>
          <w:sz w:val="24"/>
          <w:szCs w:val="24"/>
          <w:lang w:val="en-GB"/>
        </w:rPr>
        <w:t>” notes Paul.</w:t>
      </w:r>
      <w:r w:rsidR="00676856">
        <w:rPr>
          <w:rFonts w:eastAsia="Calibri" w:cs="Times New Roman"/>
          <w:sz w:val="24"/>
          <w:szCs w:val="24"/>
          <w:lang w:val="en-GB"/>
        </w:rPr>
        <w:t xml:space="preserve"> </w:t>
      </w:r>
      <w:r>
        <w:rPr>
          <w:rFonts w:eastAsia="Calibri" w:cs="Times New Roman"/>
          <w:sz w:val="24"/>
          <w:szCs w:val="24"/>
          <w:lang w:val="en-GB"/>
        </w:rPr>
        <w:t>“Foliage is</w:t>
      </w:r>
      <w:r w:rsidR="00AA3BDB">
        <w:rPr>
          <w:rFonts w:eastAsia="Calibri" w:cs="Times New Roman"/>
          <w:sz w:val="24"/>
          <w:szCs w:val="24"/>
          <w:lang w:val="en-GB"/>
        </w:rPr>
        <w:t xml:space="preserve"> </w:t>
      </w:r>
      <w:r w:rsidR="00676856">
        <w:rPr>
          <w:rFonts w:eastAsia="Calibri" w:cs="Times New Roman"/>
          <w:sz w:val="24"/>
          <w:szCs w:val="24"/>
          <w:lang w:val="en-GB"/>
        </w:rPr>
        <w:t xml:space="preserve">making the </w:t>
      </w:r>
      <w:r w:rsidR="006953CC">
        <w:rPr>
          <w:rFonts w:eastAsia="Calibri" w:cs="Times New Roman"/>
          <w:sz w:val="24"/>
          <w:szCs w:val="24"/>
          <w:lang w:val="en-GB"/>
        </w:rPr>
        <w:t xml:space="preserve">most </w:t>
      </w:r>
      <w:r w:rsidR="00676856">
        <w:rPr>
          <w:rFonts w:eastAsia="Calibri" w:cs="Times New Roman"/>
          <w:sz w:val="24"/>
          <w:szCs w:val="24"/>
          <w:lang w:val="en-GB"/>
        </w:rPr>
        <w:t xml:space="preserve">of the </w:t>
      </w:r>
      <w:r>
        <w:rPr>
          <w:rFonts w:eastAsia="Calibri" w:cs="Times New Roman"/>
          <w:sz w:val="24"/>
          <w:szCs w:val="24"/>
          <w:lang w:val="en-GB"/>
        </w:rPr>
        <w:t>long and intense summer daylight</w:t>
      </w:r>
      <w:r w:rsidR="006953CC">
        <w:rPr>
          <w:rFonts w:eastAsia="Calibri" w:cs="Times New Roman"/>
          <w:sz w:val="24"/>
          <w:szCs w:val="24"/>
          <w:lang w:val="en-GB"/>
        </w:rPr>
        <w:t xml:space="preserve"> and the energy captured is being used </w:t>
      </w:r>
      <w:r>
        <w:rPr>
          <w:rFonts w:eastAsia="Calibri" w:cs="Times New Roman"/>
          <w:sz w:val="24"/>
          <w:szCs w:val="24"/>
          <w:lang w:val="en-GB"/>
        </w:rPr>
        <w:t>to bulk</w:t>
      </w:r>
      <w:r w:rsidR="006953CC">
        <w:rPr>
          <w:rFonts w:eastAsia="Calibri" w:cs="Times New Roman"/>
          <w:sz w:val="24"/>
          <w:szCs w:val="24"/>
          <w:lang w:val="en-GB"/>
        </w:rPr>
        <w:t>-</w:t>
      </w:r>
      <w:r>
        <w:rPr>
          <w:rFonts w:eastAsia="Calibri" w:cs="Times New Roman"/>
          <w:sz w:val="24"/>
          <w:szCs w:val="24"/>
          <w:lang w:val="en-GB"/>
        </w:rPr>
        <w:t>up tubers</w:t>
      </w:r>
      <w:r w:rsidR="00676856">
        <w:rPr>
          <w:rFonts w:eastAsia="Calibri" w:cs="Times New Roman"/>
          <w:sz w:val="24"/>
          <w:szCs w:val="24"/>
          <w:lang w:val="en-GB"/>
        </w:rPr>
        <w:t>. Loss of green area now</w:t>
      </w:r>
      <w:r w:rsidR="006953CC">
        <w:rPr>
          <w:rFonts w:eastAsia="Calibri" w:cs="Times New Roman"/>
          <w:sz w:val="24"/>
          <w:szCs w:val="24"/>
          <w:lang w:val="en-GB"/>
        </w:rPr>
        <w:t>,</w:t>
      </w:r>
      <w:r w:rsidR="00676856">
        <w:rPr>
          <w:rFonts w:eastAsia="Calibri" w:cs="Times New Roman"/>
          <w:sz w:val="24"/>
          <w:szCs w:val="24"/>
          <w:lang w:val="en-GB"/>
        </w:rPr>
        <w:t xml:space="preserve"> </w:t>
      </w:r>
      <w:r w:rsidR="0013215C">
        <w:rPr>
          <w:rFonts w:eastAsia="Calibri" w:cs="Times New Roman"/>
          <w:sz w:val="24"/>
          <w:szCs w:val="24"/>
          <w:lang w:val="en-GB"/>
        </w:rPr>
        <w:t>will</w:t>
      </w:r>
      <w:r w:rsidR="00676856">
        <w:rPr>
          <w:rFonts w:eastAsia="Calibri" w:cs="Times New Roman"/>
          <w:sz w:val="24"/>
          <w:szCs w:val="24"/>
          <w:lang w:val="en-GB"/>
        </w:rPr>
        <w:t xml:space="preserve"> hamper yields.</w:t>
      </w:r>
      <w:r>
        <w:rPr>
          <w:rFonts w:eastAsia="Calibri" w:cs="Times New Roman"/>
          <w:sz w:val="24"/>
          <w:szCs w:val="24"/>
          <w:lang w:val="en-GB"/>
        </w:rPr>
        <w:t>”</w:t>
      </w:r>
    </w:p>
    <w:p w14:paraId="3A0A0841" w14:textId="77777777" w:rsidR="001203DC" w:rsidRDefault="001203DC" w:rsidP="00AA3BDB">
      <w:pPr>
        <w:spacing w:line="360" w:lineRule="auto"/>
        <w:rPr>
          <w:rFonts w:eastAsia="Calibri" w:cs="Times New Roman"/>
          <w:sz w:val="24"/>
          <w:szCs w:val="24"/>
          <w:lang w:val="en-GB"/>
        </w:rPr>
      </w:pPr>
    </w:p>
    <w:p w14:paraId="16DDF5C8" w14:textId="32EF7FC8" w:rsidR="001203DC" w:rsidRPr="001203DC" w:rsidRDefault="001203DC" w:rsidP="001203DC">
      <w:pPr>
        <w:spacing w:line="360" w:lineRule="auto"/>
        <w:rPr>
          <w:rFonts w:eastAsia="Calibri" w:cs="Times New Roman"/>
          <w:sz w:val="24"/>
          <w:szCs w:val="24"/>
          <w:lang w:val="en-GB"/>
        </w:rPr>
      </w:pPr>
      <w:r>
        <w:rPr>
          <w:rFonts w:eastAsia="Calibri" w:cs="Times New Roman"/>
          <w:sz w:val="24"/>
          <w:szCs w:val="24"/>
          <w:lang w:val="en-GB"/>
        </w:rPr>
        <w:t xml:space="preserve">When it comes to controlling </w:t>
      </w:r>
      <w:proofErr w:type="spellStart"/>
      <w:r>
        <w:rPr>
          <w:rFonts w:eastAsia="Calibri" w:cs="Times New Roman"/>
          <w:sz w:val="24"/>
          <w:szCs w:val="24"/>
          <w:lang w:val="en-GB"/>
        </w:rPr>
        <w:t>alternaria</w:t>
      </w:r>
      <w:proofErr w:type="spellEnd"/>
      <w:r>
        <w:rPr>
          <w:rFonts w:eastAsia="Calibri" w:cs="Times New Roman"/>
          <w:sz w:val="24"/>
          <w:szCs w:val="24"/>
          <w:lang w:val="en-GB"/>
        </w:rPr>
        <w:t>, Paul describes mancozeb as an unsung hero but with its</w:t>
      </w:r>
      <w:r w:rsidR="00132C23">
        <w:rPr>
          <w:rFonts w:eastAsia="Calibri" w:cs="Times New Roman"/>
          <w:sz w:val="24"/>
          <w:szCs w:val="24"/>
          <w:lang w:val="en-GB"/>
        </w:rPr>
        <w:t xml:space="preserve"> </w:t>
      </w:r>
      <w:r w:rsidR="001F5F05">
        <w:rPr>
          <w:rFonts w:eastAsia="Calibri" w:cs="Times New Roman"/>
          <w:sz w:val="24"/>
          <w:szCs w:val="24"/>
          <w:lang w:val="en-GB"/>
        </w:rPr>
        <w:t xml:space="preserve">anticipated </w:t>
      </w:r>
      <w:r w:rsidR="00132C23">
        <w:rPr>
          <w:rFonts w:eastAsia="Calibri" w:cs="Times New Roman"/>
          <w:sz w:val="24"/>
          <w:szCs w:val="24"/>
          <w:lang w:val="en-GB"/>
        </w:rPr>
        <w:t>withdrawal the conversation quickly turns to alternatives</w:t>
      </w:r>
      <w:r>
        <w:rPr>
          <w:rFonts w:eastAsia="Calibri" w:cs="Times New Roman"/>
          <w:sz w:val="24"/>
          <w:szCs w:val="24"/>
          <w:lang w:val="en-GB"/>
        </w:rPr>
        <w:t>.  “</w:t>
      </w:r>
      <w:r w:rsidR="00132C23">
        <w:rPr>
          <w:rFonts w:eastAsia="Calibri" w:cs="Times New Roman"/>
          <w:sz w:val="24"/>
          <w:szCs w:val="24"/>
          <w:lang w:val="en-GB"/>
        </w:rPr>
        <w:t>Without mancozeb we’re</w:t>
      </w:r>
      <w:r w:rsidRPr="001203DC">
        <w:rPr>
          <w:rFonts w:eastAsia="Calibri" w:cs="Times New Roman"/>
          <w:sz w:val="24"/>
          <w:szCs w:val="24"/>
          <w:lang w:val="en-GB"/>
        </w:rPr>
        <w:t xml:space="preserve"> </w:t>
      </w:r>
      <w:r w:rsidR="00132C23">
        <w:rPr>
          <w:rFonts w:eastAsia="Calibri" w:cs="Times New Roman"/>
          <w:sz w:val="24"/>
          <w:szCs w:val="24"/>
          <w:lang w:val="en-GB"/>
        </w:rPr>
        <w:t xml:space="preserve">reliant </w:t>
      </w:r>
      <w:r w:rsidRPr="001203DC">
        <w:rPr>
          <w:rFonts w:eastAsia="Calibri" w:cs="Times New Roman"/>
          <w:sz w:val="24"/>
          <w:szCs w:val="24"/>
          <w:lang w:val="en-GB"/>
        </w:rPr>
        <w:t>upon three chemistry groups</w:t>
      </w:r>
      <w:r w:rsidR="00132C23">
        <w:rPr>
          <w:rFonts w:eastAsia="Calibri" w:cs="Times New Roman"/>
          <w:sz w:val="24"/>
          <w:szCs w:val="24"/>
          <w:lang w:val="en-GB"/>
        </w:rPr>
        <w:t>:</w:t>
      </w:r>
      <w:r w:rsidRPr="001203DC">
        <w:rPr>
          <w:rFonts w:eastAsia="Calibri" w:cs="Times New Roman"/>
          <w:sz w:val="24"/>
          <w:szCs w:val="24"/>
          <w:lang w:val="en-GB"/>
        </w:rPr>
        <w:t xml:space="preserve"> </w:t>
      </w:r>
      <w:proofErr w:type="spellStart"/>
      <w:r w:rsidRPr="001203DC">
        <w:rPr>
          <w:rFonts w:eastAsia="Calibri" w:cs="Times New Roman"/>
          <w:sz w:val="24"/>
          <w:szCs w:val="24"/>
          <w:lang w:val="en-GB"/>
        </w:rPr>
        <w:t>QoIs</w:t>
      </w:r>
      <w:proofErr w:type="spellEnd"/>
      <w:r w:rsidRPr="001203DC">
        <w:rPr>
          <w:rFonts w:eastAsia="Calibri" w:cs="Times New Roman"/>
          <w:sz w:val="24"/>
          <w:szCs w:val="24"/>
          <w:lang w:val="en-GB"/>
        </w:rPr>
        <w:t>, the SDHIs and tri</w:t>
      </w:r>
      <w:r w:rsidR="001F5F05">
        <w:rPr>
          <w:rFonts w:eastAsia="Calibri" w:cs="Times New Roman"/>
          <w:sz w:val="24"/>
          <w:szCs w:val="24"/>
          <w:lang w:val="en-GB"/>
        </w:rPr>
        <w:t>a</w:t>
      </w:r>
      <w:r w:rsidRPr="001203DC">
        <w:rPr>
          <w:rFonts w:eastAsia="Calibri" w:cs="Times New Roman"/>
          <w:sz w:val="24"/>
          <w:szCs w:val="24"/>
          <w:lang w:val="en-GB"/>
        </w:rPr>
        <w:t>zole chemistry</w:t>
      </w:r>
      <w:r w:rsidR="00215A18">
        <w:rPr>
          <w:rFonts w:eastAsia="Calibri" w:cs="Times New Roman"/>
          <w:sz w:val="24"/>
          <w:szCs w:val="24"/>
          <w:lang w:val="en-GB"/>
        </w:rPr>
        <w:t>,</w:t>
      </w:r>
      <w:r w:rsidR="00132C23">
        <w:rPr>
          <w:rFonts w:eastAsia="Calibri" w:cs="Times New Roman"/>
          <w:sz w:val="24"/>
          <w:szCs w:val="24"/>
          <w:lang w:val="en-GB"/>
        </w:rPr>
        <w:t>”</w:t>
      </w:r>
      <w:r w:rsidR="00215A18">
        <w:rPr>
          <w:rFonts w:eastAsia="Calibri" w:cs="Times New Roman"/>
          <w:sz w:val="24"/>
          <w:szCs w:val="24"/>
          <w:lang w:val="en-GB"/>
        </w:rPr>
        <w:t xml:space="preserve"> he says.</w:t>
      </w:r>
    </w:p>
    <w:p w14:paraId="5064B395" w14:textId="77777777" w:rsidR="001203DC" w:rsidRDefault="001203DC" w:rsidP="001203DC">
      <w:pPr>
        <w:spacing w:line="360" w:lineRule="auto"/>
        <w:rPr>
          <w:sz w:val="22"/>
        </w:rPr>
      </w:pPr>
    </w:p>
    <w:p w14:paraId="13114E45" w14:textId="4CA71826" w:rsidR="001203DC" w:rsidRPr="00132C23" w:rsidRDefault="00132C23" w:rsidP="00132C23">
      <w:pPr>
        <w:spacing w:line="360" w:lineRule="auto"/>
        <w:rPr>
          <w:rFonts w:eastAsia="Calibri" w:cs="Times New Roman"/>
          <w:sz w:val="24"/>
          <w:szCs w:val="24"/>
          <w:lang w:val="en-GB"/>
        </w:rPr>
      </w:pPr>
      <w:r>
        <w:rPr>
          <w:rFonts w:eastAsia="Calibri" w:cs="Times New Roman"/>
          <w:sz w:val="24"/>
          <w:szCs w:val="24"/>
          <w:lang w:val="en-GB"/>
        </w:rPr>
        <w:t>“</w:t>
      </w:r>
      <w:r w:rsidR="001203DC" w:rsidRPr="00132C23">
        <w:rPr>
          <w:rFonts w:eastAsia="Calibri" w:cs="Times New Roman"/>
          <w:sz w:val="24"/>
          <w:szCs w:val="24"/>
          <w:lang w:val="en-GB"/>
        </w:rPr>
        <w:t xml:space="preserve">Resistance </w:t>
      </w:r>
      <w:r>
        <w:rPr>
          <w:rFonts w:eastAsia="Calibri" w:cs="Times New Roman"/>
          <w:sz w:val="24"/>
          <w:szCs w:val="24"/>
          <w:lang w:val="en-GB"/>
        </w:rPr>
        <w:t xml:space="preserve">against </w:t>
      </w:r>
      <w:proofErr w:type="spellStart"/>
      <w:r>
        <w:rPr>
          <w:rFonts w:eastAsia="Calibri" w:cs="Times New Roman"/>
          <w:sz w:val="24"/>
          <w:szCs w:val="24"/>
          <w:lang w:val="en-GB"/>
        </w:rPr>
        <w:t>QoI</w:t>
      </w:r>
      <w:proofErr w:type="spellEnd"/>
      <w:r>
        <w:rPr>
          <w:rFonts w:eastAsia="Calibri" w:cs="Times New Roman"/>
          <w:sz w:val="24"/>
          <w:szCs w:val="24"/>
          <w:lang w:val="en-GB"/>
        </w:rPr>
        <w:t xml:space="preserve"> chemistry </w:t>
      </w:r>
      <w:r w:rsidR="001203DC" w:rsidRPr="00132C23">
        <w:rPr>
          <w:rFonts w:eastAsia="Calibri" w:cs="Times New Roman"/>
          <w:sz w:val="24"/>
          <w:szCs w:val="24"/>
          <w:lang w:val="en-GB"/>
        </w:rPr>
        <w:t xml:space="preserve">has been widely documented in Europe and the UK. </w:t>
      </w:r>
      <w:r w:rsidR="006953CC">
        <w:rPr>
          <w:rFonts w:eastAsia="Calibri" w:cs="Times New Roman"/>
          <w:sz w:val="24"/>
          <w:szCs w:val="24"/>
          <w:lang w:val="en-GB"/>
        </w:rPr>
        <w:t>F</w:t>
      </w:r>
      <w:r>
        <w:rPr>
          <w:rFonts w:eastAsia="Calibri" w:cs="Times New Roman"/>
          <w:sz w:val="24"/>
          <w:szCs w:val="24"/>
          <w:lang w:val="en-GB"/>
        </w:rPr>
        <w:t xml:space="preserve">or </w:t>
      </w:r>
      <w:r w:rsidR="001203DC" w:rsidRPr="00132C23">
        <w:rPr>
          <w:rFonts w:eastAsia="Calibri" w:cs="Times New Roman"/>
          <w:sz w:val="24"/>
          <w:szCs w:val="24"/>
          <w:lang w:val="en-GB"/>
        </w:rPr>
        <w:t>SDHI chemistr</w:t>
      </w:r>
      <w:r>
        <w:rPr>
          <w:rFonts w:eastAsia="Calibri" w:cs="Times New Roman"/>
          <w:sz w:val="24"/>
          <w:szCs w:val="24"/>
          <w:lang w:val="en-GB"/>
        </w:rPr>
        <w:t>y</w:t>
      </w:r>
      <w:r w:rsidR="001203DC" w:rsidRPr="00132C23">
        <w:rPr>
          <w:rFonts w:eastAsia="Calibri" w:cs="Times New Roman"/>
          <w:sz w:val="24"/>
          <w:szCs w:val="24"/>
          <w:lang w:val="en-GB"/>
        </w:rPr>
        <w:t>,</w:t>
      </w:r>
      <w:r w:rsidR="006953CC">
        <w:rPr>
          <w:rFonts w:eastAsia="Calibri" w:cs="Times New Roman"/>
          <w:sz w:val="24"/>
          <w:szCs w:val="24"/>
          <w:lang w:val="en-GB"/>
        </w:rPr>
        <w:t xml:space="preserve"> resistance is less widespread</w:t>
      </w:r>
      <w:r w:rsidR="001203DC" w:rsidRPr="00132C23">
        <w:rPr>
          <w:rFonts w:eastAsia="Calibri" w:cs="Times New Roman"/>
          <w:sz w:val="24"/>
          <w:szCs w:val="24"/>
          <w:lang w:val="en-GB"/>
        </w:rPr>
        <w:t xml:space="preserve"> but it has been found </w:t>
      </w:r>
      <w:r w:rsidR="00F75F3B">
        <w:rPr>
          <w:rFonts w:eastAsia="Calibri" w:cs="Times New Roman"/>
          <w:sz w:val="24"/>
          <w:szCs w:val="24"/>
          <w:lang w:val="en-GB"/>
        </w:rPr>
        <w:t>here</w:t>
      </w:r>
      <w:r w:rsidR="001203DC" w:rsidRPr="00132C23">
        <w:rPr>
          <w:rFonts w:eastAsia="Calibri" w:cs="Times New Roman"/>
          <w:sz w:val="24"/>
          <w:szCs w:val="24"/>
          <w:lang w:val="en-GB"/>
        </w:rPr>
        <w:t>.</w:t>
      </w:r>
      <w:r w:rsidR="006953CC">
        <w:rPr>
          <w:rFonts w:eastAsia="Calibri" w:cs="Times New Roman"/>
          <w:sz w:val="24"/>
          <w:szCs w:val="24"/>
          <w:lang w:val="en-GB"/>
        </w:rPr>
        <w:t xml:space="preserve"> Fortunately,</w:t>
      </w:r>
      <w:r w:rsidR="001203DC" w:rsidRPr="00132C23">
        <w:rPr>
          <w:rFonts w:eastAsia="Calibri" w:cs="Times New Roman"/>
          <w:sz w:val="24"/>
          <w:szCs w:val="24"/>
          <w:lang w:val="en-GB"/>
        </w:rPr>
        <w:t xml:space="preserve"> there</w:t>
      </w:r>
      <w:r w:rsidR="006953CC">
        <w:rPr>
          <w:rFonts w:eastAsia="Calibri" w:cs="Times New Roman"/>
          <w:sz w:val="24"/>
          <w:szCs w:val="24"/>
          <w:lang w:val="en-GB"/>
        </w:rPr>
        <w:t xml:space="preserve">’s no </w:t>
      </w:r>
      <w:r w:rsidR="001203DC" w:rsidRPr="00132C23">
        <w:rPr>
          <w:rFonts w:eastAsia="Calibri" w:cs="Times New Roman"/>
          <w:sz w:val="24"/>
          <w:szCs w:val="24"/>
          <w:lang w:val="en-GB"/>
        </w:rPr>
        <w:t xml:space="preserve">resistance documented against </w:t>
      </w:r>
      <w:r w:rsidR="006953CC" w:rsidRPr="00132C23">
        <w:rPr>
          <w:rFonts w:eastAsia="Calibri" w:cs="Times New Roman"/>
          <w:sz w:val="24"/>
          <w:szCs w:val="24"/>
          <w:lang w:val="en-GB"/>
        </w:rPr>
        <w:t>tri</w:t>
      </w:r>
      <w:r w:rsidR="001F5F05">
        <w:rPr>
          <w:rFonts w:eastAsia="Calibri" w:cs="Times New Roman"/>
          <w:sz w:val="24"/>
          <w:szCs w:val="24"/>
          <w:lang w:val="en-GB"/>
        </w:rPr>
        <w:t>a</w:t>
      </w:r>
      <w:r w:rsidR="006953CC" w:rsidRPr="00132C23">
        <w:rPr>
          <w:rFonts w:eastAsia="Calibri" w:cs="Times New Roman"/>
          <w:sz w:val="24"/>
          <w:szCs w:val="24"/>
          <w:lang w:val="en-GB"/>
        </w:rPr>
        <w:t xml:space="preserve">zole chemistry </w:t>
      </w:r>
      <w:r w:rsidR="001203DC" w:rsidRPr="00132C23">
        <w:rPr>
          <w:rFonts w:eastAsia="Calibri" w:cs="Times New Roman"/>
          <w:sz w:val="24"/>
          <w:szCs w:val="24"/>
          <w:lang w:val="en-GB"/>
        </w:rPr>
        <w:t>either in Europe or in UK</w:t>
      </w:r>
      <w:r w:rsidR="006953CC">
        <w:rPr>
          <w:rFonts w:eastAsia="Calibri" w:cs="Times New Roman"/>
          <w:sz w:val="24"/>
          <w:szCs w:val="24"/>
          <w:lang w:val="en-GB"/>
        </w:rPr>
        <w:t>.</w:t>
      </w:r>
      <w:r>
        <w:rPr>
          <w:rFonts w:eastAsia="Calibri" w:cs="Times New Roman"/>
          <w:sz w:val="24"/>
          <w:szCs w:val="24"/>
          <w:lang w:val="en-GB"/>
        </w:rPr>
        <w:t>”</w:t>
      </w:r>
      <w:r w:rsidR="001203DC" w:rsidRPr="00132C23">
        <w:rPr>
          <w:rFonts w:eastAsia="Calibri" w:cs="Times New Roman"/>
          <w:sz w:val="24"/>
          <w:szCs w:val="24"/>
          <w:lang w:val="en-GB"/>
        </w:rPr>
        <w:t xml:space="preserve"> </w:t>
      </w:r>
    </w:p>
    <w:p w14:paraId="19F46A96" w14:textId="77777777" w:rsidR="001203DC" w:rsidRPr="00132C23" w:rsidRDefault="001203DC" w:rsidP="00132C23">
      <w:pPr>
        <w:spacing w:line="360" w:lineRule="auto"/>
        <w:rPr>
          <w:rFonts w:eastAsia="Calibri" w:cs="Times New Roman"/>
          <w:sz w:val="24"/>
          <w:szCs w:val="24"/>
          <w:lang w:val="en-GB"/>
        </w:rPr>
      </w:pPr>
    </w:p>
    <w:p w14:paraId="50A9B4D6" w14:textId="62D34FE3" w:rsidR="001203DC" w:rsidRPr="00132C23" w:rsidRDefault="00132C23" w:rsidP="00132C23">
      <w:pPr>
        <w:spacing w:line="360" w:lineRule="auto"/>
        <w:rPr>
          <w:rFonts w:eastAsia="Calibri" w:cs="Times New Roman"/>
          <w:sz w:val="24"/>
          <w:szCs w:val="24"/>
          <w:lang w:val="en-GB"/>
        </w:rPr>
      </w:pPr>
      <w:r>
        <w:rPr>
          <w:rFonts w:eastAsia="Calibri" w:cs="Times New Roman"/>
          <w:sz w:val="24"/>
          <w:szCs w:val="24"/>
          <w:lang w:val="en-GB"/>
        </w:rPr>
        <w:t>“</w:t>
      </w:r>
      <w:r w:rsidR="001203DC" w:rsidRPr="00132C23">
        <w:rPr>
          <w:rFonts w:eastAsia="Calibri" w:cs="Times New Roman"/>
          <w:sz w:val="24"/>
          <w:szCs w:val="24"/>
          <w:lang w:val="en-GB"/>
        </w:rPr>
        <w:t>Signum</w:t>
      </w:r>
      <w:r w:rsidR="00BA6892">
        <w:rPr>
          <w:rFonts w:eastAsia="Calibri" w:cs="Times New Roman"/>
          <w:sz w:val="24"/>
          <w:szCs w:val="24"/>
          <w:lang w:val="en-GB"/>
        </w:rPr>
        <w:t xml:space="preserve"> is a useful produc</w:t>
      </w:r>
      <w:r w:rsidR="001F5F05">
        <w:rPr>
          <w:rFonts w:eastAsia="Calibri" w:cs="Times New Roman"/>
          <w:sz w:val="24"/>
          <w:szCs w:val="24"/>
          <w:lang w:val="en-GB"/>
        </w:rPr>
        <w:t>t</w:t>
      </w:r>
      <w:r w:rsidR="00BA6892">
        <w:rPr>
          <w:rFonts w:eastAsia="Calibri" w:cs="Times New Roman"/>
          <w:sz w:val="24"/>
          <w:szCs w:val="24"/>
          <w:lang w:val="en-GB"/>
        </w:rPr>
        <w:t xml:space="preserve"> for </w:t>
      </w:r>
      <w:proofErr w:type="spellStart"/>
      <w:r w:rsidR="00BA6892">
        <w:rPr>
          <w:rFonts w:eastAsia="Calibri" w:cs="Times New Roman"/>
          <w:sz w:val="24"/>
          <w:szCs w:val="24"/>
          <w:lang w:val="en-GB"/>
        </w:rPr>
        <w:t>alternaria</w:t>
      </w:r>
      <w:proofErr w:type="spellEnd"/>
      <w:r w:rsidR="00BA6892">
        <w:rPr>
          <w:rFonts w:eastAsia="Calibri" w:cs="Times New Roman"/>
          <w:sz w:val="24"/>
          <w:szCs w:val="24"/>
          <w:lang w:val="en-GB"/>
        </w:rPr>
        <w:t xml:space="preserve"> control</w:t>
      </w:r>
      <w:r w:rsidR="00215A18">
        <w:rPr>
          <w:rFonts w:eastAsia="Calibri" w:cs="Times New Roman"/>
          <w:sz w:val="24"/>
          <w:szCs w:val="24"/>
          <w:lang w:val="en-GB"/>
        </w:rPr>
        <w:t>.  It’s currently</w:t>
      </w:r>
      <w:r w:rsidR="001203DC" w:rsidRPr="00132C23">
        <w:rPr>
          <w:rFonts w:eastAsia="Calibri" w:cs="Times New Roman"/>
          <w:sz w:val="24"/>
          <w:szCs w:val="24"/>
          <w:lang w:val="en-GB"/>
        </w:rPr>
        <w:t xml:space="preserve"> </w:t>
      </w:r>
      <w:r>
        <w:rPr>
          <w:rFonts w:eastAsia="Calibri" w:cs="Times New Roman"/>
          <w:sz w:val="24"/>
          <w:szCs w:val="24"/>
          <w:lang w:val="en-GB"/>
        </w:rPr>
        <w:t xml:space="preserve">available </w:t>
      </w:r>
      <w:r w:rsidR="00215A18">
        <w:rPr>
          <w:rFonts w:eastAsia="Calibri" w:cs="Times New Roman"/>
          <w:sz w:val="24"/>
          <w:szCs w:val="24"/>
          <w:lang w:val="en-GB"/>
        </w:rPr>
        <w:t xml:space="preserve">on </w:t>
      </w:r>
      <w:r w:rsidR="001203DC" w:rsidRPr="00132C23">
        <w:rPr>
          <w:rFonts w:eastAsia="Calibri" w:cs="Times New Roman"/>
          <w:sz w:val="24"/>
          <w:szCs w:val="24"/>
          <w:lang w:val="en-GB"/>
        </w:rPr>
        <w:t>an E</w:t>
      </w:r>
      <w:r w:rsidR="001F5F05">
        <w:rPr>
          <w:rFonts w:eastAsia="Calibri" w:cs="Times New Roman"/>
          <w:sz w:val="24"/>
          <w:szCs w:val="24"/>
          <w:lang w:val="en-GB"/>
        </w:rPr>
        <w:t>A</w:t>
      </w:r>
      <w:r w:rsidR="001203DC" w:rsidRPr="00132C23">
        <w:rPr>
          <w:rFonts w:eastAsia="Calibri" w:cs="Times New Roman"/>
          <w:sz w:val="24"/>
          <w:szCs w:val="24"/>
          <w:lang w:val="en-GB"/>
        </w:rPr>
        <w:t xml:space="preserve">MU </w:t>
      </w:r>
      <w:r w:rsidR="00215A18">
        <w:rPr>
          <w:rFonts w:eastAsia="Calibri" w:cs="Times New Roman"/>
          <w:sz w:val="24"/>
          <w:szCs w:val="24"/>
          <w:lang w:val="en-GB"/>
        </w:rPr>
        <w:t xml:space="preserve">but </w:t>
      </w:r>
      <w:r w:rsidR="001203DC" w:rsidRPr="00132C23">
        <w:rPr>
          <w:rFonts w:eastAsia="Calibri" w:cs="Times New Roman"/>
          <w:sz w:val="24"/>
          <w:szCs w:val="24"/>
          <w:lang w:val="en-GB"/>
        </w:rPr>
        <w:t xml:space="preserve">that's going to become an on-label use soon. </w:t>
      </w:r>
      <w:r w:rsidR="00215A18">
        <w:rPr>
          <w:rFonts w:eastAsia="Calibri" w:cs="Times New Roman"/>
          <w:sz w:val="24"/>
          <w:szCs w:val="24"/>
          <w:lang w:val="en-GB"/>
        </w:rPr>
        <w:t>Signum</w:t>
      </w:r>
      <w:r>
        <w:rPr>
          <w:rFonts w:eastAsia="Calibri" w:cs="Times New Roman"/>
          <w:sz w:val="24"/>
          <w:szCs w:val="24"/>
          <w:lang w:val="en-GB"/>
        </w:rPr>
        <w:t xml:space="preserve"> contains</w:t>
      </w:r>
      <w:r w:rsidR="001203DC" w:rsidRPr="00132C23">
        <w:rPr>
          <w:rFonts w:eastAsia="Calibri" w:cs="Times New Roman"/>
          <w:sz w:val="24"/>
          <w:szCs w:val="24"/>
          <w:lang w:val="en-GB"/>
        </w:rPr>
        <w:t xml:space="preserve"> both SDHI and </w:t>
      </w:r>
      <w:proofErr w:type="spellStart"/>
      <w:r w:rsidR="001203DC" w:rsidRPr="00132C23">
        <w:rPr>
          <w:rFonts w:eastAsia="Calibri" w:cs="Times New Roman"/>
          <w:sz w:val="24"/>
          <w:szCs w:val="24"/>
          <w:lang w:val="en-GB"/>
        </w:rPr>
        <w:t>QoI</w:t>
      </w:r>
      <w:proofErr w:type="spellEnd"/>
      <w:r w:rsidR="001203DC" w:rsidRPr="00132C23">
        <w:rPr>
          <w:rFonts w:eastAsia="Calibri" w:cs="Times New Roman"/>
          <w:sz w:val="24"/>
          <w:szCs w:val="24"/>
          <w:lang w:val="en-GB"/>
        </w:rPr>
        <w:t xml:space="preserve"> chemistry</w:t>
      </w:r>
      <w:r>
        <w:rPr>
          <w:rFonts w:eastAsia="Calibri" w:cs="Times New Roman"/>
          <w:sz w:val="24"/>
          <w:szCs w:val="24"/>
          <w:lang w:val="en-GB"/>
        </w:rPr>
        <w:t>, s</w:t>
      </w:r>
      <w:r w:rsidR="001203DC" w:rsidRPr="00132C23">
        <w:rPr>
          <w:rFonts w:eastAsia="Calibri" w:cs="Times New Roman"/>
          <w:sz w:val="24"/>
          <w:szCs w:val="24"/>
          <w:lang w:val="en-GB"/>
        </w:rPr>
        <w:t xml:space="preserve">o </w:t>
      </w:r>
      <w:r>
        <w:rPr>
          <w:rFonts w:eastAsia="Calibri" w:cs="Times New Roman"/>
          <w:sz w:val="24"/>
          <w:szCs w:val="24"/>
          <w:lang w:val="en-GB"/>
        </w:rPr>
        <w:t xml:space="preserve">while there is </w:t>
      </w:r>
      <w:r w:rsidR="001203DC" w:rsidRPr="00132C23">
        <w:rPr>
          <w:rFonts w:eastAsia="Calibri" w:cs="Times New Roman"/>
          <w:sz w:val="24"/>
          <w:szCs w:val="24"/>
          <w:lang w:val="en-GB"/>
        </w:rPr>
        <w:t>resistance out there</w:t>
      </w:r>
      <w:r w:rsidR="00215A18">
        <w:rPr>
          <w:rFonts w:eastAsia="Calibri" w:cs="Times New Roman"/>
          <w:sz w:val="24"/>
          <w:szCs w:val="24"/>
          <w:lang w:val="en-GB"/>
        </w:rPr>
        <w:t>,</w:t>
      </w:r>
      <w:r>
        <w:rPr>
          <w:rFonts w:eastAsia="Calibri" w:cs="Times New Roman"/>
          <w:sz w:val="24"/>
          <w:szCs w:val="24"/>
          <w:lang w:val="en-GB"/>
        </w:rPr>
        <w:t xml:space="preserve"> the </w:t>
      </w:r>
      <w:r w:rsidR="001203DC" w:rsidRPr="00132C23">
        <w:rPr>
          <w:rFonts w:eastAsia="Calibri" w:cs="Times New Roman"/>
          <w:sz w:val="24"/>
          <w:szCs w:val="24"/>
          <w:lang w:val="en-GB"/>
        </w:rPr>
        <w:t xml:space="preserve">co-formulation </w:t>
      </w:r>
      <w:r>
        <w:rPr>
          <w:rFonts w:eastAsia="Calibri" w:cs="Times New Roman"/>
          <w:sz w:val="24"/>
          <w:szCs w:val="24"/>
          <w:lang w:val="en-GB"/>
        </w:rPr>
        <w:t>makes it a stronger option</w:t>
      </w:r>
      <w:r w:rsidR="00215A18">
        <w:rPr>
          <w:rFonts w:eastAsia="Calibri" w:cs="Times New Roman"/>
          <w:sz w:val="24"/>
          <w:szCs w:val="24"/>
          <w:lang w:val="en-GB"/>
        </w:rPr>
        <w:t xml:space="preserve"> than </w:t>
      </w:r>
      <w:r w:rsidR="001F5F05">
        <w:rPr>
          <w:rFonts w:eastAsia="Calibri" w:cs="Times New Roman"/>
          <w:sz w:val="24"/>
          <w:szCs w:val="24"/>
          <w:lang w:val="en-GB"/>
        </w:rPr>
        <w:t>either alone</w:t>
      </w:r>
      <w:r w:rsidR="001203DC" w:rsidRPr="00132C23">
        <w:rPr>
          <w:rFonts w:eastAsia="Calibri" w:cs="Times New Roman"/>
          <w:sz w:val="24"/>
          <w:szCs w:val="24"/>
          <w:lang w:val="en-GB"/>
        </w:rPr>
        <w:t xml:space="preserve">. </w:t>
      </w:r>
    </w:p>
    <w:p w14:paraId="198B665D" w14:textId="77777777" w:rsidR="001203DC" w:rsidRPr="00132C23" w:rsidRDefault="001203DC" w:rsidP="00132C23">
      <w:pPr>
        <w:spacing w:line="360" w:lineRule="auto"/>
        <w:rPr>
          <w:rFonts w:eastAsia="Calibri" w:cs="Times New Roman"/>
          <w:sz w:val="24"/>
          <w:szCs w:val="24"/>
          <w:lang w:val="en-GB"/>
        </w:rPr>
      </w:pPr>
    </w:p>
    <w:p w14:paraId="2A806F27" w14:textId="73CA4BCC" w:rsidR="001203DC" w:rsidRDefault="00132C23" w:rsidP="00132C23">
      <w:pPr>
        <w:spacing w:line="360" w:lineRule="auto"/>
        <w:rPr>
          <w:rFonts w:eastAsia="Calibri" w:cs="Times New Roman"/>
          <w:sz w:val="24"/>
          <w:szCs w:val="24"/>
          <w:lang w:val="en-GB"/>
        </w:rPr>
      </w:pPr>
      <w:r>
        <w:rPr>
          <w:rFonts w:eastAsia="Calibri" w:cs="Times New Roman"/>
          <w:sz w:val="24"/>
          <w:szCs w:val="24"/>
          <w:lang w:val="en-GB"/>
        </w:rPr>
        <w:t>“</w:t>
      </w:r>
      <w:r w:rsidR="001203DC" w:rsidRPr="00132C23">
        <w:rPr>
          <w:rFonts w:eastAsia="Calibri" w:cs="Times New Roman"/>
          <w:sz w:val="24"/>
          <w:szCs w:val="24"/>
          <w:lang w:val="en-GB"/>
        </w:rPr>
        <w:t>Looking to the future, we have a very exciting product coming</w:t>
      </w:r>
      <w:r>
        <w:rPr>
          <w:rFonts w:eastAsia="Calibri" w:cs="Times New Roman"/>
          <w:sz w:val="24"/>
          <w:szCs w:val="24"/>
          <w:lang w:val="en-GB"/>
        </w:rPr>
        <w:t xml:space="preserve"> -</w:t>
      </w:r>
      <w:r w:rsidR="001203DC" w:rsidRPr="00132C23">
        <w:rPr>
          <w:rFonts w:eastAsia="Calibri" w:cs="Times New Roman"/>
          <w:sz w:val="24"/>
          <w:szCs w:val="24"/>
          <w:lang w:val="en-GB"/>
        </w:rPr>
        <w:t xml:space="preserve"> </w:t>
      </w:r>
      <w:r w:rsidR="004F0C1C">
        <w:rPr>
          <w:rFonts w:eastAsia="Calibri" w:cs="Times New Roman"/>
          <w:sz w:val="24"/>
          <w:szCs w:val="24"/>
          <w:lang w:val="en-GB"/>
        </w:rPr>
        <w:t>BAS</w:t>
      </w:r>
      <w:r w:rsidR="001203DC" w:rsidRPr="00132C23">
        <w:rPr>
          <w:rFonts w:eastAsia="Calibri" w:cs="Times New Roman"/>
          <w:sz w:val="24"/>
          <w:szCs w:val="24"/>
          <w:lang w:val="en-GB"/>
        </w:rPr>
        <w:t xml:space="preserve">750 </w:t>
      </w:r>
      <w:proofErr w:type="spellStart"/>
      <w:r w:rsidR="001203DC" w:rsidRPr="00132C23">
        <w:rPr>
          <w:rFonts w:eastAsia="Calibri" w:cs="Times New Roman"/>
          <w:sz w:val="24"/>
          <w:szCs w:val="24"/>
          <w:lang w:val="en-GB"/>
        </w:rPr>
        <w:t>Revysol</w:t>
      </w:r>
      <w:proofErr w:type="spellEnd"/>
      <w:r w:rsidR="001203DC" w:rsidRPr="00132C23">
        <w:rPr>
          <w:rFonts w:eastAsia="Calibri" w:cs="Times New Roman"/>
          <w:sz w:val="24"/>
          <w:szCs w:val="24"/>
          <w:lang w:val="en-GB"/>
        </w:rPr>
        <w:t xml:space="preserve"> chemistry</w:t>
      </w:r>
      <w:r w:rsidR="001F5F05">
        <w:rPr>
          <w:rFonts w:eastAsia="Calibri" w:cs="Times New Roman"/>
          <w:sz w:val="24"/>
          <w:szCs w:val="24"/>
          <w:lang w:val="en-GB"/>
        </w:rPr>
        <w:t>,</w:t>
      </w:r>
      <w:r w:rsidR="001203DC" w:rsidRPr="00132C23">
        <w:rPr>
          <w:rFonts w:eastAsia="Calibri" w:cs="Times New Roman"/>
          <w:sz w:val="24"/>
          <w:szCs w:val="24"/>
          <w:lang w:val="en-GB"/>
        </w:rPr>
        <w:t xml:space="preserve"> an isopropanol tri</w:t>
      </w:r>
      <w:r w:rsidR="006D7FE2">
        <w:rPr>
          <w:rFonts w:eastAsia="Calibri" w:cs="Times New Roman"/>
          <w:sz w:val="24"/>
          <w:szCs w:val="24"/>
          <w:lang w:val="en-GB"/>
        </w:rPr>
        <w:t>a</w:t>
      </w:r>
      <w:r w:rsidR="001203DC" w:rsidRPr="00132C23">
        <w:rPr>
          <w:rFonts w:eastAsia="Calibri" w:cs="Times New Roman"/>
          <w:sz w:val="24"/>
          <w:szCs w:val="24"/>
          <w:lang w:val="en-GB"/>
        </w:rPr>
        <w:t xml:space="preserve">zole. </w:t>
      </w:r>
      <w:r w:rsidR="004453F8">
        <w:rPr>
          <w:rFonts w:eastAsia="Calibri" w:cs="Times New Roman"/>
          <w:sz w:val="24"/>
          <w:szCs w:val="24"/>
          <w:lang w:val="en-GB"/>
        </w:rPr>
        <w:t xml:space="preserve">It’s </w:t>
      </w:r>
      <w:r w:rsidR="001203DC" w:rsidRPr="00132C23">
        <w:rPr>
          <w:rFonts w:eastAsia="Calibri" w:cs="Times New Roman"/>
          <w:sz w:val="24"/>
          <w:szCs w:val="24"/>
          <w:lang w:val="en-GB"/>
        </w:rPr>
        <w:t xml:space="preserve">recently been approved in cereals and </w:t>
      </w:r>
      <w:r w:rsidR="004453F8">
        <w:rPr>
          <w:rFonts w:eastAsia="Calibri" w:cs="Times New Roman"/>
          <w:sz w:val="24"/>
          <w:szCs w:val="24"/>
          <w:lang w:val="en-GB"/>
        </w:rPr>
        <w:t>moved the game forward.  In</w:t>
      </w:r>
      <w:r w:rsidR="001203DC" w:rsidRPr="00132C23">
        <w:rPr>
          <w:rFonts w:eastAsia="Calibri" w:cs="Times New Roman"/>
          <w:sz w:val="24"/>
          <w:szCs w:val="24"/>
          <w:lang w:val="en-GB"/>
        </w:rPr>
        <w:t xml:space="preserve"> our </w:t>
      </w:r>
      <w:r w:rsidR="004453F8">
        <w:rPr>
          <w:rFonts w:eastAsia="Calibri" w:cs="Times New Roman"/>
          <w:sz w:val="24"/>
          <w:szCs w:val="24"/>
          <w:lang w:val="en-GB"/>
        </w:rPr>
        <w:t xml:space="preserve">potato </w:t>
      </w:r>
      <w:r w:rsidR="001203DC" w:rsidRPr="00132C23">
        <w:rPr>
          <w:rFonts w:eastAsia="Calibri" w:cs="Times New Roman"/>
          <w:sz w:val="24"/>
          <w:szCs w:val="24"/>
          <w:lang w:val="en-GB"/>
        </w:rPr>
        <w:t>trials</w:t>
      </w:r>
      <w:r w:rsidR="004453F8">
        <w:rPr>
          <w:rFonts w:eastAsia="Calibri" w:cs="Times New Roman"/>
          <w:sz w:val="24"/>
          <w:szCs w:val="24"/>
          <w:lang w:val="en-GB"/>
        </w:rPr>
        <w:t xml:space="preserve"> both here and in Europe, we’re seeing </w:t>
      </w:r>
      <w:proofErr w:type="spellStart"/>
      <w:r w:rsidR="004453F8">
        <w:rPr>
          <w:rFonts w:eastAsia="Calibri" w:cs="Times New Roman"/>
          <w:sz w:val="24"/>
          <w:szCs w:val="24"/>
          <w:lang w:val="en-GB"/>
        </w:rPr>
        <w:t>Revysol</w:t>
      </w:r>
      <w:proofErr w:type="spellEnd"/>
      <w:r w:rsidR="004453F8">
        <w:rPr>
          <w:rFonts w:eastAsia="Calibri" w:cs="Times New Roman"/>
          <w:sz w:val="24"/>
          <w:szCs w:val="24"/>
          <w:lang w:val="en-GB"/>
        </w:rPr>
        <w:t xml:space="preserve"> offer higher levels of control</w:t>
      </w:r>
      <w:r w:rsidR="00215A18">
        <w:rPr>
          <w:rFonts w:eastAsia="Calibri" w:cs="Times New Roman"/>
          <w:sz w:val="24"/>
          <w:szCs w:val="24"/>
          <w:lang w:val="en-GB"/>
        </w:rPr>
        <w:t>,</w:t>
      </w:r>
      <w:r w:rsidR="004453F8">
        <w:rPr>
          <w:rFonts w:eastAsia="Calibri" w:cs="Times New Roman"/>
          <w:sz w:val="24"/>
          <w:szCs w:val="24"/>
          <w:lang w:val="en-GB"/>
        </w:rPr>
        <w:t xml:space="preserve"> more reliably than </w:t>
      </w:r>
      <w:r w:rsidR="004453F8" w:rsidRPr="00132C23">
        <w:rPr>
          <w:rFonts w:eastAsia="Calibri" w:cs="Times New Roman"/>
          <w:sz w:val="24"/>
          <w:szCs w:val="24"/>
          <w:lang w:val="en-GB"/>
        </w:rPr>
        <w:t>difen</w:t>
      </w:r>
      <w:r w:rsidR="004F0C1C">
        <w:rPr>
          <w:rFonts w:eastAsia="Calibri" w:cs="Times New Roman"/>
          <w:sz w:val="24"/>
          <w:szCs w:val="24"/>
          <w:lang w:val="en-GB"/>
        </w:rPr>
        <w:t>o</w:t>
      </w:r>
      <w:r w:rsidR="004453F8" w:rsidRPr="00132C23">
        <w:rPr>
          <w:rFonts w:eastAsia="Calibri" w:cs="Times New Roman"/>
          <w:sz w:val="24"/>
          <w:szCs w:val="24"/>
          <w:lang w:val="en-GB"/>
        </w:rPr>
        <w:t>conazole</w:t>
      </w:r>
      <w:r w:rsidR="004453F8">
        <w:rPr>
          <w:rFonts w:eastAsia="Calibri" w:cs="Times New Roman"/>
          <w:sz w:val="24"/>
          <w:szCs w:val="24"/>
          <w:lang w:val="en-GB"/>
        </w:rPr>
        <w:t xml:space="preserve">. </w:t>
      </w:r>
      <w:r w:rsidR="006953CC">
        <w:rPr>
          <w:rFonts w:eastAsia="Calibri" w:cs="Times New Roman"/>
          <w:sz w:val="24"/>
          <w:szCs w:val="24"/>
          <w:lang w:val="en-GB"/>
        </w:rPr>
        <w:t>And g</w:t>
      </w:r>
      <w:r w:rsidR="004453F8">
        <w:rPr>
          <w:rFonts w:eastAsia="Calibri" w:cs="Times New Roman"/>
          <w:sz w:val="24"/>
          <w:szCs w:val="24"/>
          <w:lang w:val="en-GB"/>
        </w:rPr>
        <w:t xml:space="preserve">rowers shouldn’t have </w:t>
      </w:r>
      <w:r w:rsidR="006953CC">
        <w:rPr>
          <w:rFonts w:eastAsia="Calibri" w:cs="Times New Roman"/>
          <w:sz w:val="24"/>
          <w:szCs w:val="24"/>
          <w:lang w:val="en-GB"/>
        </w:rPr>
        <w:t xml:space="preserve">too </w:t>
      </w:r>
      <w:r w:rsidR="004453F8">
        <w:rPr>
          <w:rFonts w:eastAsia="Calibri" w:cs="Times New Roman"/>
          <w:sz w:val="24"/>
          <w:szCs w:val="24"/>
          <w:lang w:val="en-GB"/>
        </w:rPr>
        <w:t>long to wait</w:t>
      </w:r>
      <w:r w:rsidR="006953CC">
        <w:rPr>
          <w:rFonts w:eastAsia="Calibri" w:cs="Times New Roman"/>
          <w:sz w:val="24"/>
          <w:szCs w:val="24"/>
          <w:lang w:val="en-GB"/>
        </w:rPr>
        <w:t xml:space="preserve">.  We’re expecting </w:t>
      </w:r>
      <w:r w:rsidR="004453F8">
        <w:rPr>
          <w:rFonts w:eastAsia="Calibri" w:cs="Times New Roman"/>
          <w:sz w:val="24"/>
          <w:szCs w:val="24"/>
          <w:lang w:val="en-GB"/>
        </w:rPr>
        <w:t xml:space="preserve">for </w:t>
      </w:r>
      <w:r w:rsidR="001203DC" w:rsidRPr="00132C23">
        <w:rPr>
          <w:rFonts w:eastAsia="Calibri" w:cs="Times New Roman"/>
          <w:sz w:val="24"/>
          <w:szCs w:val="24"/>
          <w:lang w:val="en-GB"/>
        </w:rPr>
        <w:t>approv</w:t>
      </w:r>
      <w:r w:rsidR="004453F8">
        <w:rPr>
          <w:rFonts w:eastAsia="Calibri" w:cs="Times New Roman"/>
          <w:sz w:val="24"/>
          <w:szCs w:val="24"/>
          <w:lang w:val="en-GB"/>
        </w:rPr>
        <w:t>al</w:t>
      </w:r>
      <w:r w:rsidR="001203DC" w:rsidRPr="00132C23">
        <w:rPr>
          <w:rFonts w:eastAsia="Calibri" w:cs="Times New Roman"/>
          <w:sz w:val="24"/>
          <w:szCs w:val="24"/>
          <w:lang w:val="en-GB"/>
        </w:rPr>
        <w:t xml:space="preserve"> before the end of this year</w:t>
      </w:r>
      <w:r w:rsidR="004453F8">
        <w:rPr>
          <w:rFonts w:eastAsia="Calibri" w:cs="Times New Roman"/>
          <w:sz w:val="24"/>
          <w:szCs w:val="24"/>
          <w:lang w:val="en-GB"/>
        </w:rPr>
        <w:t xml:space="preserve">, making it </w:t>
      </w:r>
      <w:r w:rsidR="001203DC" w:rsidRPr="00132C23">
        <w:rPr>
          <w:rFonts w:eastAsia="Calibri" w:cs="Times New Roman"/>
          <w:sz w:val="24"/>
          <w:szCs w:val="24"/>
          <w:lang w:val="en-GB"/>
        </w:rPr>
        <w:t>available for use next year.</w:t>
      </w:r>
      <w:r w:rsidR="006953CC">
        <w:rPr>
          <w:rFonts w:eastAsia="Calibri" w:cs="Times New Roman"/>
          <w:sz w:val="24"/>
          <w:szCs w:val="24"/>
          <w:lang w:val="en-GB"/>
        </w:rPr>
        <w:t>”</w:t>
      </w:r>
    </w:p>
    <w:p w14:paraId="04B479D5" w14:textId="1AB29FFF" w:rsidR="006953CC" w:rsidRDefault="006953CC" w:rsidP="00132C23">
      <w:pPr>
        <w:spacing w:line="360" w:lineRule="auto"/>
        <w:rPr>
          <w:rFonts w:eastAsia="Calibri" w:cs="Times New Roman"/>
          <w:sz w:val="24"/>
          <w:szCs w:val="24"/>
          <w:lang w:val="en-GB"/>
        </w:rPr>
      </w:pPr>
    </w:p>
    <w:p w14:paraId="51B0B547" w14:textId="3BF2AD70" w:rsidR="006953CC" w:rsidRDefault="006953CC" w:rsidP="00132C23">
      <w:pPr>
        <w:spacing w:line="360" w:lineRule="auto"/>
        <w:rPr>
          <w:rFonts w:eastAsia="Calibri" w:cs="Times New Roman"/>
          <w:sz w:val="24"/>
          <w:szCs w:val="24"/>
          <w:lang w:val="en-GB"/>
        </w:rPr>
      </w:pPr>
      <w:r>
        <w:rPr>
          <w:rFonts w:eastAsia="Calibri" w:cs="Times New Roman"/>
          <w:sz w:val="24"/>
          <w:szCs w:val="24"/>
          <w:lang w:val="en-GB"/>
        </w:rPr>
        <w:t xml:space="preserve">It’s welcome news for </w:t>
      </w:r>
      <w:proofErr w:type="spellStart"/>
      <w:r w:rsidR="00A935EC" w:rsidRPr="00A935EC">
        <w:rPr>
          <w:rFonts w:eastAsia="Calibri" w:cs="Times New Roman"/>
          <w:sz w:val="24"/>
          <w:szCs w:val="24"/>
          <w:lang w:val="en-GB"/>
        </w:rPr>
        <w:t>Ruairidh</w:t>
      </w:r>
      <w:proofErr w:type="spellEnd"/>
      <w:r>
        <w:rPr>
          <w:rFonts w:eastAsia="Calibri" w:cs="Times New Roman"/>
          <w:sz w:val="24"/>
          <w:szCs w:val="24"/>
          <w:lang w:val="en-GB"/>
        </w:rPr>
        <w:t xml:space="preserve"> who is concerned about the lack of modes of action for long-term resistance. </w:t>
      </w:r>
    </w:p>
    <w:p w14:paraId="64E122BA" w14:textId="16A62A52" w:rsidR="006953CC" w:rsidRDefault="006953CC" w:rsidP="00132C23">
      <w:pPr>
        <w:spacing w:line="360" w:lineRule="auto"/>
        <w:rPr>
          <w:rFonts w:eastAsia="Calibri" w:cs="Times New Roman"/>
          <w:sz w:val="24"/>
          <w:szCs w:val="24"/>
          <w:lang w:val="en-GB"/>
        </w:rPr>
      </w:pPr>
    </w:p>
    <w:p w14:paraId="19A6021F" w14:textId="6B49DABE" w:rsidR="00F75F3B" w:rsidRDefault="00F75F3B" w:rsidP="00132C23">
      <w:pPr>
        <w:spacing w:line="360" w:lineRule="auto"/>
        <w:rPr>
          <w:rFonts w:eastAsia="Calibri" w:cs="Times New Roman"/>
          <w:sz w:val="24"/>
          <w:szCs w:val="24"/>
          <w:lang w:val="en-GB"/>
        </w:rPr>
      </w:pPr>
      <w:r>
        <w:rPr>
          <w:rFonts w:eastAsia="Calibri" w:cs="Times New Roman"/>
          <w:sz w:val="24"/>
          <w:szCs w:val="24"/>
          <w:lang w:val="en-GB"/>
        </w:rPr>
        <w:t>“</w:t>
      </w:r>
      <w:r w:rsidRPr="00F75F3B">
        <w:rPr>
          <w:rFonts w:eastAsia="Calibri" w:cs="Times New Roman"/>
          <w:sz w:val="24"/>
          <w:szCs w:val="24"/>
          <w:lang w:val="en-GB"/>
        </w:rPr>
        <w:t>With mancozeb probably going at some time, it's good to have another option</w:t>
      </w:r>
      <w:r>
        <w:rPr>
          <w:rFonts w:eastAsia="Calibri" w:cs="Times New Roman"/>
          <w:sz w:val="24"/>
          <w:szCs w:val="24"/>
          <w:lang w:val="en-GB"/>
        </w:rPr>
        <w:t xml:space="preserve">.  </w:t>
      </w:r>
      <w:r w:rsidR="00215A18">
        <w:rPr>
          <w:rFonts w:eastAsia="Calibri" w:cs="Times New Roman"/>
          <w:sz w:val="24"/>
          <w:szCs w:val="24"/>
          <w:lang w:val="en-GB"/>
        </w:rPr>
        <w:t>I</w:t>
      </w:r>
      <w:r>
        <w:rPr>
          <w:rFonts w:eastAsia="Calibri" w:cs="Times New Roman"/>
          <w:sz w:val="24"/>
          <w:szCs w:val="24"/>
          <w:lang w:val="en-GB"/>
        </w:rPr>
        <w:t xml:space="preserve">n comparison with late blight, </w:t>
      </w:r>
      <w:r w:rsidR="00215A18">
        <w:rPr>
          <w:rFonts w:eastAsia="Calibri" w:cs="Times New Roman"/>
          <w:sz w:val="24"/>
          <w:szCs w:val="24"/>
          <w:lang w:val="en-GB"/>
        </w:rPr>
        <w:t xml:space="preserve">for example, </w:t>
      </w:r>
      <w:r>
        <w:rPr>
          <w:rFonts w:eastAsia="Calibri" w:cs="Times New Roman"/>
          <w:sz w:val="24"/>
          <w:szCs w:val="24"/>
          <w:lang w:val="en-GB"/>
        </w:rPr>
        <w:t xml:space="preserve">we’ve one quarter of the modes of action to control </w:t>
      </w:r>
      <w:proofErr w:type="spellStart"/>
      <w:r>
        <w:rPr>
          <w:rFonts w:eastAsia="Calibri" w:cs="Times New Roman"/>
          <w:sz w:val="24"/>
          <w:szCs w:val="24"/>
          <w:lang w:val="en-GB"/>
        </w:rPr>
        <w:t>alternaria</w:t>
      </w:r>
      <w:proofErr w:type="spellEnd"/>
      <w:r>
        <w:rPr>
          <w:rFonts w:eastAsia="Calibri" w:cs="Times New Roman"/>
          <w:sz w:val="24"/>
          <w:szCs w:val="24"/>
          <w:lang w:val="en-GB"/>
        </w:rPr>
        <w:t xml:space="preserve"> and that’s not really enough.  </w:t>
      </w:r>
    </w:p>
    <w:p w14:paraId="3560226F" w14:textId="77777777" w:rsidR="00F75F3B" w:rsidRDefault="00F75F3B" w:rsidP="00132C23">
      <w:pPr>
        <w:spacing w:line="360" w:lineRule="auto"/>
        <w:rPr>
          <w:rFonts w:eastAsia="Calibri" w:cs="Times New Roman"/>
          <w:sz w:val="24"/>
          <w:szCs w:val="24"/>
          <w:lang w:val="en-GB"/>
        </w:rPr>
      </w:pPr>
    </w:p>
    <w:p w14:paraId="7FB2409C" w14:textId="2A7524DD" w:rsidR="00F75F3B" w:rsidRDefault="00F75F3B" w:rsidP="00132C23">
      <w:pPr>
        <w:spacing w:line="360" w:lineRule="auto"/>
        <w:rPr>
          <w:rFonts w:eastAsia="Calibri" w:cs="Times New Roman"/>
          <w:sz w:val="24"/>
          <w:szCs w:val="24"/>
          <w:lang w:val="en-GB"/>
        </w:rPr>
      </w:pPr>
      <w:r>
        <w:rPr>
          <w:rFonts w:eastAsia="Calibri" w:cs="Times New Roman"/>
          <w:sz w:val="24"/>
          <w:szCs w:val="24"/>
          <w:lang w:val="en-GB"/>
        </w:rPr>
        <w:t xml:space="preserve">“While resistance doesn’t mean </w:t>
      </w:r>
      <w:proofErr w:type="spellStart"/>
      <w:r>
        <w:rPr>
          <w:rFonts w:eastAsia="Calibri" w:cs="Times New Roman"/>
          <w:sz w:val="24"/>
          <w:szCs w:val="24"/>
          <w:lang w:val="en-GB"/>
        </w:rPr>
        <w:t>QoI</w:t>
      </w:r>
      <w:r w:rsidR="004E3256">
        <w:rPr>
          <w:rFonts w:eastAsia="Calibri" w:cs="Times New Roman"/>
          <w:sz w:val="24"/>
          <w:szCs w:val="24"/>
          <w:lang w:val="en-GB"/>
        </w:rPr>
        <w:t>s</w:t>
      </w:r>
      <w:proofErr w:type="spellEnd"/>
      <w:r>
        <w:rPr>
          <w:rFonts w:eastAsia="Calibri" w:cs="Times New Roman"/>
          <w:sz w:val="24"/>
          <w:szCs w:val="24"/>
          <w:lang w:val="en-GB"/>
        </w:rPr>
        <w:t xml:space="preserve"> and SDHI</w:t>
      </w:r>
      <w:r w:rsidR="004E3256">
        <w:rPr>
          <w:rFonts w:eastAsia="Calibri" w:cs="Times New Roman"/>
          <w:sz w:val="24"/>
          <w:szCs w:val="24"/>
          <w:lang w:val="en-GB"/>
        </w:rPr>
        <w:t>s</w:t>
      </w:r>
      <w:r>
        <w:rPr>
          <w:rFonts w:eastAsia="Calibri" w:cs="Times New Roman"/>
          <w:sz w:val="24"/>
          <w:szCs w:val="24"/>
          <w:lang w:val="en-GB"/>
        </w:rPr>
        <w:t xml:space="preserve"> </w:t>
      </w:r>
      <w:r w:rsidR="004E3256">
        <w:rPr>
          <w:rFonts w:eastAsia="Calibri" w:cs="Times New Roman"/>
          <w:sz w:val="24"/>
          <w:szCs w:val="24"/>
          <w:lang w:val="en-GB"/>
        </w:rPr>
        <w:t xml:space="preserve">aren’t </w:t>
      </w:r>
      <w:r>
        <w:rPr>
          <w:rFonts w:eastAsia="Calibri" w:cs="Times New Roman"/>
          <w:sz w:val="24"/>
          <w:szCs w:val="24"/>
          <w:lang w:val="en-GB"/>
        </w:rPr>
        <w:t>effective</w:t>
      </w:r>
      <w:r w:rsidR="001C5523">
        <w:rPr>
          <w:rFonts w:eastAsia="Calibri" w:cs="Times New Roman"/>
          <w:sz w:val="24"/>
          <w:szCs w:val="24"/>
          <w:lang w:val="en-GB"/>
        </w:rPr>
        <w:t xml:space="preserve"> – the proportion of resistance is crucial, for example - </w:t>
      </w:r>
      <w:r>
        <w:rPr>
          <w:rFonts w:eastAsia="Calibri" w:cs="Times New Roman"/>
          <w:sz w:val="24"/>
          <w:szCs w:val="24"/>
          <w:lang w:val="en-GB"/>
        </w:rPr>
        <w:t xml:space="preserve">ideally growers and agronomists </w:t>
      </w:r>
      <w:r w:rsidR="001C5523">
        <w:rPr>
          <w:rFonts w:eastAsia="Calibri" w:cs="Times New Roman"/>
          <w:sz w:val="24"/>
          <w:szCs w:val="24"/>
          <w:lang w:val="en-GB"/>
        </w:rPr>
        <w:t>sh</w:t>
      </w:r>
      <w:r>
        <w:rPr>
          <w:rFonts w:eastAsia="Calibri" w:cs="Times New Roman"/>
          <w:sz w:val="24"/>
          <w:szCs w:val="24"/>
          <w:lang w:val="en-GB"/>
        </w:rPr>
        <w:t xml:space="preserve">ould have more options.  </w:t>
      </w:r>
      <w:r w:rsidRPr="00F75F3B">
        <w:rPr>
          <w:rFonts w:eastAsia="Calibri" w:cs="Times New Roman"/>
          <w:sz w:val="24"/>
          <w:szCs w:val="24"/>
          <w:lang w:val="en-GB"/>
        </w:rPr>
        <w:t xml:space="preserve">I did hear </w:t>
      </w:r>
      <w:r w:rsidR="001C5523">
        <w:rPr>
          <w:rFonts w:eastAsia="Calibri" w:cs="Times New Roman"/>
          <w:sz w:val="24"/>
          <w:szCs w:val="24"/>
          <w:lang w:val="en-GB"/>
        </w:rPr>
        <w:t xml:space="preserve">from researchers on the continent </w:t>
      </w:r>
      <w:r w:rsidRPr="00F75F3B">
        <w:rPr>
          <w:rFonts w:eastAsia="Calibri" w:cs="Times New Roman"/>
          <w:sz w:val="24"/>
          <w:szCs w:val="24"/>
          <w:lang w:val="en-GB"/>
        </w:rPr>
        <w:t xml:space="preserve">that there's an early indication that </w:t>
      </w:r>
      <w:r w:rsidR="001C5523">
        <w:rPr>
          <w:rFonts w:eastAsia="Calibri" w:cs="Times New Roman"/>
          <w:sz w:val="24"/>
          <w:szCs w:val="24"/>
          <w:lang w:val="en-GB"/>
        </w:rPr>
        <w:t xml:space="preserve">the yet-to-be-approved active for late blight, </w:t>
      </w:r>
      <w:r w:rsidRPr="00F75F3B">
        <w:rPr>
          <w:rFonts w:eastAsia="Calibri" w:cs="Times New Roman"/>
          <w:sz w:val="24"/>
          <w:szCs w:val="24"/>
          <w:lang w:val="en-GB"/>
        </w:rPr>
        <w:t>potassium phosphonate</w:t>
      </w:r>
      <w:r w:rsidR="001C5523">
        <w:rPr>
          <w:rFonts w:eastAsia="Calibri" w:cs="Times New Roman"/>
          <w:sz w:val="24"/>
          <w:szCs w:val="24"/>
          <w:lang w:val="en-GB"/>
        </w:rPr>
        <w:t>,</w:t>
      </w:r>
      <w:r w:rsidRPr="00F75F3B">
        <w:rPr>
          <w:rFonts w:eastAsia="Calibri" w:cs="Times New Roman"/>
          <w:sz w:val="24"/>
          <w:szCs w:val="24"/>
          <w:lang w:val="en-GB"/>
        </w:rPr>
        <w:t xml:space="preserve"> may give a reasonable level of </w:t>
      </w:r>
      <w:proofErr w:type="spellStart"/>
      <w:r w:rsidRPr="00F75F3B">
        <w:rPr>
          <w:rFonts w:eastAsia="Calibri" w:cs="Times New Roman"/>
          <w:sz w:val="24"/>
          <w:szCs w:val="24"/>
          <w:lang w:val="en-GB"/>
        </w:rPr>
        <w:t>alternaria</w:t>
      </w:r>
      <w:proofErr w:type="spellEnd"/>
      <w:r w:rsidRPr="00F75F3B">
        <w:rPr>
          <w:rFonts w:eastAsia="Calibri" w:cs="Times New Roman"/>
          <w:sz w:val="24"/>
          <w:szCs w:val="24"/>
          <w:lang w:val="en-GB"/>
        </w:rPr>
        <w:t xml:space="preserve"> control</w:t>
      </w:r>
      <w:r w:rsidR="001C5523">
        <w:rPr>
          <w:rFonts w:eastAsia="Calibri" w:cs="Times New Roman"/>
          <w:sz w:val="24"/>
          <w:szCs w:val="24"/>
          <w:lang w:val="en-GB"/>
        </w:rPr>
        <w:t>.</w:t>
      </w:r>
      <w:r>
        <w:rPr>
          <w:rFonts w:eastAsia="Calibri" w:cs="Times New Roman"/>
          <w:sz w:val="24"/>
          <w:szCs w:val="24"/>
          <w:lang w:val="en-GB"/>
        </w:rPr>
        <w:t xml:space="preserve"> </w:t>
      </w:r>
      <w:r w:rsidR="001C5523">
        <w:rPr>
          <w:rFonts w:eastAsia="Calibri" w:cs="Times New Roman"/>
          <w:sz w:val="24"/>
          <w:szCs w:val="24"/>
          <w:lang w:val="en-GB"/>
        </w:rPr>
        <w:t>A</w:t>
      </w:r>
      <w:r w:rsidRPr="00F75F3B">
        <w:rPr>
          <w:rFonts w:eastAsia="Calibri" w:cs="Times New Roman"/>
          <w:sz w:val="24"/>
          <w:szCs w:val="24"/>
          <w:lang w:val="en-GB"/>
        </w:rPr>
        <w:t>nd it's a multi-site fungicide</w:t>
      </w:r>
      <w:r>
        <w:rPr>
          <w:rFonts w:eastAsia="Calibri" w:cs="Times New Roman"/>
          <w:sz w:val="24"/>
          <w:szCs w:val="24"/>
          <w:lang w:val="en-GB"/>
        </w:rPr>
        <w:t xml:space="preserve"> which will help when it comes to resistance management</w:t>
      </w:r>
      <w:r w:rsidRPr="00F75F3B">
        <w:rPr>
          <w:rFonts w:eastAsia="Calibri" w:cs="Times New Roman"/>
          <w:sz w:val="24"/>
          <w:szCs w:val="24"/>
          <w:lang w:val="en-GB"/>
        </w:rPr>
        <w:t>.</w:t>
      </w:r>
      <w:r>
        <w:rPr>
          <w:rFonts w:eastAsia="Calibri" w:cs="Times New Roman"/>
          <w:sz w:val="24"/>
          <w:szCs w:val="24"/>
          <w:lang w:val="en-GB"/>
        </w:rPr>
        <w:t>”</w:t>
      </w:r>
    </w:p>
    <w:p w14:paraId="7A2CDF4B" w14:textId="77777777" w:rsidR="00F75F3B" w:rsidRDefault="00F75F3B" w:rsidP="00132C23">
      <w:pPr>
        <w:spacing w:line="360" w:lineRule="auto"/>
        <w:rPr>
          <w:rFonts w:eastAsia="Calibri" w:cs="Times New Roman"/>
          <w:sz w:val="24"/>
          <w:szCs w:val="24"/>
          <w:lang w:val="en-GB"/>
        </w:rPr>
      </w:pPr>
    </w:p>
    <w:p w14:paraId="1B9C76E7" w14:textId="6ED2DCFF" w:rsidR="001203DC" w:rsidRDefault="00F75F3B" w:rsidP="00AA3BDB">
      <w:pPr>
        <w:spacing w:line="360" w:lineRule="auto"/>
        <w:rPr>
          <w:rFonts w:eastAsia="Calibri" w:cs="Times New Roman"/>
          <w:sz w:val="24"/>
          <w:szCs w:val="24"/>
          <w:lang w:val="en-GB"/>
        </w:rPr>
      </w:pPr>
      <w:r>
        <w:rPr>
          <w:rFonts w:eastAsia="Calibri" w:cs="Times New Roman"/>
          <w:sz w:val="24"/>
          <w:szCs w:val="24"/>
          <w:lang w:val="en-GB"/>
        </w:rPr>
        <w:t xml:space="preserve">To listen to the full episode visit: </w:t>
      </w:r>
      <w:hyperlink r:id="rId11" w:tgtFrame="_blank" w:history="1">
        <w:r w:rsidR="00B701B2">
          <w:rPr>
            <w:rStyle w:val="Hyperlink"/>
            <w:rFonts w:cs="Arial"/>
            <w:color w:val="1155CC"/>
            <w:shd w:val="clear" w:color="auto" w:fill="FFFFFF"/>
          </w:rPr>
          <w:t>https://soundcloud.com/basf-ag-solutions-uk/basf-perfecting-potatoes-together-alternaria</w:t>
        </w:r>
      </w:hyperlink>
    </w:p>
    <w:p w14:paraId="3579AAD5" w14:textId="23C796AC" w:rsidR="00AA3BDB" w:rsidRPr="00AA3BDB" w:rsidRDefault="00AA3BDB" w:rsidP="00AA3BDB">
      <w:pPr>
        <w:spacing w:line="360" w:lineRule="auto"/>
        <w:rPr>
          <w:rFonts w:eastAsia="Calibri" w:cs="Times New Roman"/>
          <w:sz w:val="24"/>
          <w:szCs w:val="24"/>
          <w:lang w:val="en-GB"/>
        </w:rPr>
      </w:pPr>
      <w:r>
        <w:rPr>
          <w:rFonts w:eastAsia="Calibri" w:cs="Times New Roman"/>
          <w:sz w:val="24"/>
          <w:szCs w:val="24"/>
          <w:lang w:val="en-GB"/>
        </w:rPr>
        <w:t xml:space="preserve"> </w:t>
      </w: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lastRenderedPageBreak/>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63F49483" w:rsidR="0012613B" w:rsidRDefault="0012613B" w:rsidP="0012613B">
      <w:pPr>
        <w:shd w:val="clear" w:color="auto" w:fill="FFFFFF"/>
        <w:spacing w:after="200" w:line="293" w:lineRule="atLeast"/>
        <w:rPr>
          <w:rFonts w:cs="Arial"/>
          <w:b/>
          <w:bCs/>
          <w:color w:val="222222"/>
        </w:rPr>
      </w:pPr>
      <w:r>
        <w:rPr>
          <w:rFonts w:cs="Arial"/>
          <w:b/>
          <w:bCs/>
          <w:color w:val="222222"/>
        </w:rPr>
        <w:t>Disclaimer</w:t>
      </w:r>
    </w:p>
    <w:p w14:paraId="269901A5" w14:textId="483F100F" w:rsidR="00215A18" w:rsidRPr="00215A18" w:rsidRDefault="00215A18" w:rsidP="00215A18">
      <w:pPr>
        <w:pStyle w:val="NormalWeb"/>
        <w:rPr>
          <w:rFonts w:ascii="Arial" w:eastAsiaTheme="minorHAnsi" w:hAnsi="Arial" w:cs="Arial"/>
          <w:color w:val="222222"/>
          <w:sz w:val="20"/>
          <w:szCs w:val="20"/>
          <w:lang w:val="de-DE" w:eastAsia="en-US"/>
        </w:rPr>
      </w:pPr>
      <w:r w:rsidRPr="00215A18">
        <w:rPr>
          <w:rFonts w:ascii="Arial" w:eastAsiaTheme="minorHAnsi" w:hAnsi="Arial" w:cs="Arial"/>
          <w:color w:val="222222"/>
          <w:sz w:val="20"/>
          <w:szCs w:val="20"/>
          <w:lang w:val="de-DE" w:eastAsia="en-US"/>
        </w:rPr>
        <w:t xml:space="preserve">Use plant protection products safely. Always read the label and product information before use. For further product information including warning phrases and symbols refer to </w:t>
      </w:r>
      <w:hyperlink r:id="rId14" w:tgtFrame="_blank" w:tooltip="http://www.agricentre.basf.co.uk" w:history="1">
        <w:r w:rsidRPr="00215A18">
          <w:rPr>
            <w:rFonts w:asciiTheme="majorHAnsi" w:eastAsiaTheme="minorHAnsi" w:hAnsiTheme="majorHAnsi" w:cstheme="majorHAnsi"/>
            <w:color w:val="222222"/>
            <w:sz w:val="20"/>
            <w:szCs w:val="20"/>
            <w:lang w:val="de-DE" w:eastAsia="en-US"/>
          </w:rPr>
          <w:t>www.agricentre.basf.co.uk</w:t>
        </w:r>
      </w:hyperlink>
      <w:r w:rsidRPr="00215A18">
        <w:rPr>
          <w:rFonts w:asciiTheme="majorHAnsi" w:eastAsiaTheme="minorHAnsi" w:hAnsiTheme="majorHAnsi" w:cstheme="majorHAnsi"/>
          <w:color w:val="222222"/>
          <w:sz w:val="20"/>
          <w:szCs w:val="20"/>
          <w:lang w:val="de-DE" w:eastAsia="en-US"/>
        </w:rPr>
        <w:t>.</w:t>
      </w:r>
    </w:p>
    <w:p w14:paraId="56E0E790" w14:textId="27CE4B1B" w:rsidR="00215A18" w:rsidRPr="00215A18" w:rsidRDefault="00215A18" w:rsidP="00215A18">
      <w:pPr>
        <w:rPr>
          <w:rFonts w:cs="Arial"/>
          <w:color w:val="222222"/>
        </w:rPr>
      </w:pPr>
      <w:r w:rsidRPr="00654610">
        <w:rPr>
          <w:rFonts w:cs="Arial"/>
        </w:rPr>
        <w:t>Revysol</w:t>
      </w:r>
      <w:r w:rsidRPr="00654610">
        <w:rPr>
          <w:rFonts w:cs="Arial"/>
          <w:vertAlign w:val="superscript"/>
        </w:rPr>
        <w:t>®</w:t>
      </w:r>
      <w:r w:rsidRPr="00654610">
        <w:rPr>
          <w:rFonts w:cs="Arial"/>
        </w:rPr>
        <w:t> contains mefentrifluconazole.</w:t>
      </w:r>
      <w:r>
        <w:rPr>
          <w:rFonts w:cs="Arial"/>
        </w:rPr>
        <w:t xml:space="preserve"> </w:t>
      </w:r>
      <w:r w:rsidRPr="00001D70">
        <w:rPr>
          <w:rStyle w:val="normaltextrun"/>
          <w:rFonts w:cs="Arial"/>
          <w:color w:val="000000"/>
          <w:shd w:val="clear" w:color="auto" w:fill="FFFFFF"/>
          <w:lang w:val="en-US"/>
        </w:rPr>
        <w:t xml:space="preserve">Signum® contains </w:t>
      </w:r>
      <w:r w:rsidRPr="00001D70">
        <w:rPr>
          <w:rFonts w:cs="Arial"/>
          <w:color w:val="202124"/>
          <w:shd w:val="clear" w:color="auto" w:fill="FFFFFF"/>
        </w:rPr>
        <w:t>boscalid and pyraclostrobin</w:t>
      </w:r>
      <w:r w:rsidRPr="00001D70">
        <w:rPr>
          <w:rStyle w:val="normaltextrun"/>
          <w:rFonts w:cs="Arial"/>
          <w:color w:val="000000"/>
          <w:shd w:val="clear" w:color="auto" w:fill="FFFFFF"/>
          <w:lang w:val="en-US"/>
        </w:rPr>
        <w:t xml:space="preserve">. </w:t>
      </w:r>
      <w:r w:rsidRPr="00215A18">
        <w:rPr>
          <w:rFonts w:cs="Arial"/>
          <w:color w:val="222222"/>
        </w:rPr>
        <w:t>Revysol®</w:t>
      </w:r>
      <w:r>
        <w:rPr>
          <w:rFonts w:cs="Arial"/>
          <w:color w:val="222222"/>
        </w:rPr>
        <w:t xml:space="preserve"> and Signum</w:t>
      </w:r>
      <w:r w:rsidRPr="00215A18">
        <w:rPr>
          <w:rFonts w:cs="Arial"/>
          <w:color w:val="222222"/>
        </w:rPr>
        <w:t>® are registered Trademarks of BASF. © BASF 2021. All rights reserved.</w:t>
      </w:r>
    </w:p>
    <w:p w14:paraId="38F247D3" w14:textId="41BA3927" w:rsidR="00215A18" w:rsidRDefault="00215A18" w:rsidP="0012613B">
      <w:pPr>
        <w:shd w:val="clear" w:color="auto" w:fill="FFFFFF"/>
        <w:spacing w:after="200" w:line="293" w:lineRule="atLeast"/>
        <w:rPr>
          <w:rFonts w:cs="Arial"/>
          <w:b/>
          <w:bCs/>
          <w:color w:val="222222"/>
        </w:rPr>
      </w:pPr>
    </w:p>
    <w:p w14:paraId="742C9B52" w14:textId="77777777" w:rsidR="00654610" w:rsidRDefault="00654610" w:rsidP="006101F2">
      <w:pPr>
        <w:shd w:val="clear" w:color="auto" w:fill="FFFFFF"/>
        <w:spacing w:after="150"/>
        <w:rPr>
          <w:rFonts w:eastAsia="Times New Roman" w:cs="Arial"/>
        </w:rPr>
      </w:pPr>
    </w:p>
    <w:p w14:paraId="0036DAAB" w14:textId="77777777" w:rsidR="006101F2" w:rsidRPr="003A2732" w:rsidRDefault="006101F2" w:rsidP="00586192">
      <w:pPr>
        <w:spacing w:after="200" w:line="360" w:lineRule="auto"/>
      </w:pPr>
    </w:p>
    <w:sectPr w:rsidR="006101F2"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347F" w14:textId="77777777" w:rsidR="00AE00A3" w:rsidRDefault="00AE00A3" w:rsidP="00B35193">
      <w:r>
        <w:separator/>
      </w:r>
    </w:p>
  </w:endnote>
  <w:endnote w:type="continuationSeparator" w:id="0">
    <w:p w14:paraId="0A05971D" w14:textId="77777777" w:rsidR="00AE00A3" w:rsidRDefault="00AE00A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E30A0"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AE00A3"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AE00A3"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47C7" w14:textId="77777777" w:rsidR="00AE00A3" w:rsidRDefault="00AE00A3" w:rsidP="00B35193">
      <w:r>
        <w:separator/>
      </w:r>
    </w:p>
  </w:footnote>
  <w:footnote w:type="continuationSeparator" w:id="0">
    <w:p w14:paraId="1005E9FA" w14:textId="77777777" w:rsidR="00AE00A3" w:rsidRDefault="00AE00A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304A5461"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F0A6F"/>
    <w:rsid w:val="00104617"/>
    <w:rsid w:val="001203DC"/>
    <w:rsid w:val="0012613B"/>
    <w:rsid w:val="00127EEB"/>
    <w:rsid w:val="0013151E"/>
    <w:rsid w:val="0013215C"/>
    <w:rsid w:val="00132C23"/>
    <w:rsid w:val="00133237"/>
    <w:rsid w:val="001374C2"/>
    <w:rsid w:val="00141495"/>
    <w:rsid w:val="001576FA"/>
    <w:rsid w:val="001854FD"/>
    <w:rsid w:val="0019247B"/>
    <w:rsid w:val="001A356D"/>
    <w:rsid w:val="001B3F17"/>
    <w:rsid w:val="001B6C5C"/>
    <w:rsid w:val="001C5523"/>
    <w:rsid w:val="001D6156"/>
    <w:rsid w:val="001E656E"/>
    <w:rsid w:val="001F1BD4"/>
    <w:rsid w:val="001F4592"/>
    <w:rsid w:val="001F50AF"/>
    <w:rsid w:val="001F5F05"/>
    <w:rsid w:val="001F6B67"/>
    <w:rsid w:val="00203138"/>
    <w:rsid w:val="00215A18"/>
    <w:rsid w:val="0021611F"/>
    <w:rsid w:val="0022699A"/>
    <w:rsid w:val="00232036"/>
    <w:rsid w:val="0024026D"/>
    <w:rsid w:val="00261026"/>
    <w:rsid w:val="00270607"/>
    <w:rsid w:val="00271514"/>
    <w:rsid w:val="00271AF3"/>
    <w:rsid w:val="00273FDC"/>
    <w:rsid w:val="002822FC"/>
    <w:rsid w:val="002A0F11"/>
    <w:rsid w:val="002A1254"/>
    <w:rsid w:val="002B0F54"/>
    <w:rsid w:val="002D5D44"/>
    <w:rsid w:val="002E4BB5"/>
    <w:rsid w:val="002F632C"/>
    <w:rsid w:val="002F7103"/>
    <w:rsid w:val="00301A22"/>
    <w:rsid w:val="00305C01"/>
    <w:rsid w:val="003168F0"/>
    <w:rsid w:val="00317257"/>
    <w:rsid w:val="0032671F"/>
    <w:rsid w:val="003355ED"/>
    <w:rsid w:val="00364ADF"/>
    <w:rsid w:val="003C4352"/>
    <w:rsid w:val="003D1EB0"/>
    <w:rsid w:val="003E5325"/>
    <w:rsid w:val="0040536D"/>
    <w:rsid w:val="00406ECB"/>
    <w:rsid w:val="0042444A"/>
    <w:rsid w:val="0043054B"/>
    <w:rsid w:val="004436B8"/>
    <w:rsid w:val="0044522F"/>
    <w:rsid w:val="004453F8"/>
    <w:rsid w:val="004653C7"/>
    <w:rsid w:val="00471A6B"/>
    <w:rsid w:val="00471F81"/>
    <w:rsid w:val="00472D5E"/>
    <w:rsid w:val="00486064"/>
    <w:rsid w:val="004A5C76"/>
    <w:rsid w:val="004B2125"/>
    <w:rsid w:val="004C535C"/>
    <w:rsid w:val="004D2237"/>
    <w:rsid w:val="004D77C9"/>
    <w:rsid w:val="004E3256"/>
    <w:rsid w:val="004E461C"/>
    <w:rsid w:val="004E5BA4"/>
    <w:rsid w:val="004E6634"/>
    <w:rsid w:val="004F0C1C"/>
    <w:rsid w:val="004F0E67"/>
    <w:rsid w:val="004F1084"/>
    <w:rsid w:val="004F1D70"/>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F06CD"/>
    <w:rsid w:val="00602441"/>
    <w:rsid w:val="006101F2"/>
    <w:rsid w:val="006117A6"/>
    <w:rsid w:val="00625780"/>
    <w:rsid w:val="0064438C"/>
    <w:rsid w:val="00654610"/>
    <w:rsid w:val="006762EC"/>
    <w:rsid w:val="00676856"/>
    <w:rsid w:val="00682800"/>
    <w:rsid w:val="00686186"/>
    <w:rsid w:val="006910CD"/>
    <w:rsid w:val="006953CC"/>
    <w:rsid w:val="006C588B"/>
    <w:rsid w:val="006D7FE2"/>
    <w:rsid w:val="006E0BF7"/>
    <w:rsid w:val="006E2860"/>
    <w:rsid w:val="006F4F44"/>
    <w:rsid w:val="006F6F6B"/>
    <w:rsid w:val="00716BA6"/>
    <w:rsid w:val="007234EF"/>
    <w:rsid w:val="00737511"/>
    <w:rsid w:val="00742F50"/>
    <w:rsid w:val="00745F5C"/>
    <w:rsid w:val="007741B3"/>
    <w:rsid w:val="00774D67"/>
    <w:rsid w:val="00785F24"/>
    <w:rsid w:val="00796BD2"/>
    <w:rsid w:val="007A247C"/>
    <w:rsid w:val="007A62CD"/>
    <w:rsid w:val="007A7A82"/>
    <w:rsid w:val="007B7AD1"/>
    <w:rsid w:val="007C1340"/>
    <w:rsid w:val="007C3484"/>
    <w:rsid w:val="007C7B9A"/>
    <w:rsid w:val="007D010F"/>
    <w:rsid w:val="007D7CA6"/>
    <w:rsid w:val="007F0DFC"/>
    <w:rsid w:val="007F4CD8"/>
    <w:rsid w:val="008061C8"/>
    <w:rsid w:val="00812DC4"/>
    <w:rsid w:val="0082683B"/>
    <w:rsid w:val="00831762"/>
    <w:rsid w:val="008349B0"/>
    <w:rsid w:val="00842A02"/>
    <w:rsid w:val="00844AB2"/>
    <w:rsid w:val="008724DF"/>
    <w:rsid w:val="008854A4"/>
    <w:rsid w:val="00887821"/>
    <w:rsid w:val="008E5526"/>
    <w:rsid w:val="009279F1"/>
    <w:rsid w:val="00930A93"/>
    <w:rsid w:val="00932C66"/>
    <w:rsid w:val="00937C87"/>
    <w:rsid w:val="00937E38"/>
    <w:rsid w:val="00942C82"/>
    <w:rsid w:val="0094429D"/>
    <w:rsid w:val="0094733F"/>
    <w:rsid w:val="00970F4F"/>
    <w:rsid w:val="00973192"/>
    <w:rsid w:val="00982642"/>
    <w:rsid w:val="00983588"/>
    <w:rsid w:val="00991BBE"/>
    <w:rsid w:val="00992660"/>
    <w:rsid w:val="009926F2"/>
    <w:rsid w:val="00994716"/>
    <w:rsid w:val="0099759F"/>
    <w:rsid w:val="009A0392"/>
    <w:rsid w:val="009C34EB"/>
    <w:rsid w:val="009C59AC"/>
    <w:rsid w:val="009D0987"/>
    <w:rsid w:val="009D1E14"/>
    <w:rsid w:val="009E11B4"/>
    <w:rsid w:val="009E69A1"/>
    <w:rsid w:val="00A17138"/>
    <w:rsid w:val="00A3474C"/>
    <w:rsid w:val="00A37EB2"/>
    <w:rsid w:val="00A41D08"/>
    <w:rsid w:val="00A64171"/>
    <w:rsid w:val="00A76B11"/>
    <w:rsid w:val="00A82094"/>
    <w:rsid w:val="00A84B6E"/>
    <w:rsid w:val="00A935EC"/>
    <w:rsid w:val="00AA3BDB"/>
    <w:rsid w:val="00AA4270"/>
    <w:rsid w:val="00AA79F4"/>
    <w:rsid w:val="00AB6659"/>
    <w:rsid w:val="00AD04CA"/>
    <w:rsid w:val="00AD1D93"/>
    <w:rsid w:val="00AD3747"/>
    <w:rsid w:val="00AD6D6F"/>
    <w:rsid w:val="00AE00A3"/>
    <w:rsid w:val="00AE2087"/>
    <w:rsid w:val="00AE3532"/>
    <w:rsid w:val="00AF3512"/>
    <w:rsid w:val="00B10AC1"/>
    <w:rsid w:val="00B12732"/>
    <w:rsid w:val="00B1660E"/>
    <w:rsid w:val="00B247CD"/>
    <w:rsid w:val="00B35193"/>
    <w:rsid w:val="00B5473C"/>
    <w:rsid w:val="00B701B2"/>
    <w:rsid w:val="00B73F1A"/>
    <w:rsid w:val="00B75E06"/>
    <w:rsid w:val="00B76AAA"/>
    <w:rsid w:val="00B874A3"/>
    <w:rsid w:val="00B93230"/>
    <w:rsid w:val="00BA6892"/>
    <w:rsid w:val="00BA7643"/>
    <w:rsid w:val="00BB55D9"/>
    <w:rsid w:val="00BD07EC"/>
    <w:rsid w:val="00BD0864"/>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C3DCD"/>
    <w:rsid w:val="00CE331B"/>
    <w:rsid w:val="00CE4B41"/>
    <w:rsid w:val="00CF7AAE"/>
    <w:rsid w:val="00D00966"/>
    <w:rsid w:val="00D23319"/>
    <w:rsid w:val="00D30E42"/>
    <w:rsid w:val="00D649E1"/>
    <w:rsid w:val="00D7670C"/>
    <w:rsid w:val="00D866E3"/>
    <w:rsid w:val="00DB0EA4"/>
    <w:rsid w:val="00DB30A5"/>
    <w:rsid w:val="00DB43D2"/>
    <w:rsid w:val="00DD0E21"/>
    <w:rsid w:val="00E02421"/>
    <w:rsid w:val="00E06C36"/>
    <w:rsid w:val="00E07EE7"/>
    <w:rsid w:val="00E2578B"/>
    <w:rsid w:val="00E3130F"/>
    <w:rsid w:val="00E31896"/>
    <w:rsid w:val="00E35D1B"/>
    <w:rsid w:val="00E64554"/>
    <w:rsid w:val="00E653F2"/>
    <w:rsid w:val="00E67291"/>
    <w:rsid w:val="00E9407E"/>
    <w:rsid w:val="00EB512F"/>
    <w:rsid w:val="00EC0B80"/>
    <w:rsid w:val="00EE1D35"/>
    <w:rsid w:val="00EF1D91"/>
    <w:rsid w:val="00F05EF8"/>
    <w:rsid w:val="00F536DC"/>
    <w:rsid w:val="00F67655"/>
    <w:rsid w:val="00F75F3B"/>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15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ndcloud.com/basf-ag-solutions-uk/basf-perfecting-potatoes-together-alterna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entre.basf.co.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4.xml><?xml version="1.0" encoding="utf-8"?>
<ds:datastoreItem xmlns:ds="http://schemas.openxmlformats.org/officeDocument/2006/customXml" ds:itemID="{316214B0-3824-4F0F-8ECB-2DD5FE3F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2021-08-06T13:40:00Z</dcterms:created>
  <dcterms:modified xsi:type="dcterms:W3CDTF">2021-08-06T13:44:00Z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